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3"/>
        <w:gridCol w:w="7147"/>
      </w:tblGrid>
      <w:tr w:rsidR="00477907" w14:paraId="32F50215" w14:textId="77777777" w:rsidTr="00B23FA7">
        <w:trPr>
          <w:trHeight w:val="2160"/>
        </w:trPr>
        <w:tc>
          <w:tcPr>
            <w:tcW w:w="2160" w:type="dxa"/>
            <w:vAlign w:val="center"/>
          </w:tcPr>
          <w:p w14:paraId="46FF6B8F" w14:textId="24704A7A" w:rsidR="00477907" w:rsidRDefault="00D468BA" w:rsidP="00477907">
            <w:pPr>
              <w:pStyle w:val="Heading1"/>
              <w:jc w:val="left"/>
              <w:rPr>
                <w:color w:val="FF00FF"/>
              </w:rPr>
            </w:pPr>
            <w:r>
              <w:rPr>
                <w:noProof/>
                <w:color w:val="000000" w:themeColor="text1"/>
              </w:rPr>
              <w:pict w14:anchorId="2D18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5pt;height:99.4pt">
                  <v:imagedata r:id="rId8" o:title="TabLockup_vertical_KGcmyk"/>
                </v:shape>
              </w:pict>
            </w:r>
          </w:p>
        </w:tc>
        <w:tc>
          <w:tcPr>
            <w:tcW w:w="7190" w:type="dxa"/>
            <w:vAlign w:val="center"/>
          </w:tcPr>
          <w:p w14:paraId="4C3118BB" w14:textId="77777777" w:rsidR="00477907" w:rsidRPr="00B23FA7" w:rsidRDefault="00477907" w:rsidP="00477907">
            <w:pPr>
              <w:pStyle w:val="Heading1"/>
              <w:rPr>
                <w:color w:val="FF00FF"/>
                <w:sz w:val="28"/>
              </w:rPr>
            </w:pPr>
            <w:r w:rsidRPr="00B23FA7">
              <w:rPr>
                <w:color w:val="FF00FF"/>
                <w:sz w:val="28"/>
              </w:rPr>
              <w:t xml:space="preserve">Course </w:t>
            </w:r>
            <w:proofErr w:type="spellStart"/>
            <w:r w:rsidRPr="00B23FA7">
              <w:rPr>
                <w:color w:val="FF00FF"/>
                <w:sz w:val="28"/>
              </w:rPr>
              <w:t>Number.Course</w:t>
            </w:r>
            <w:proofErr w:type="spellEnd"/>
            <w:r w:rsidRPr="00B23FA7">
              <w:rPr>
                <w:color w:val="FF00FF"/>
                <w:sz w:val="28"/>
              </w:rPr>
              <w:t xml:space="preserve"> Section: Course Name</w:t>
            </w:r>
          </w:p>
          <w:p w14:paraId="128E9F91" w14:textId="77777777" w:rsidR="00477907" w:rsidRPr="00B23FA7" w:rsidRDefault="00477907" w:rsidP="00477907">
            <w:pPr>
              <w:jc w:val="center"/>
              <w:rPr>
                <w:rFonts w:ascii="Arial" w:hAnsi="Arial" w:cs="Arial"/>
                <w:i/>
              </w:rPr>
            </w:pPr>
            <w:r w:rsidRPr="00B23FA7">
              <w:rPr>
                <w:rFonts w:ascii="Arial" w:hAnsi="Arial" w:cs="Arial"/>
                <w:i/>
              </w:rPr>
              <w:t>Department Name, College Name</w:t>
            </w:r>
          </w:p>
          <w:p w14:paraId="4FCE2883" w14:textId="0CC5EE31" w:rsidR="00477907" w:rsidRPr="00477907" w:rsidRDefault="00477907" w:rsidP="00477907">
            <w:pPr>
              <w:jc w:val="center"/>
              <w:rPr>
                <w:color w:val="000000" w:themeColor="text1"/>
              </w:rPr>
            </w:pPr>
            <w:r w:rsidRPr="00B23FA7">
              <w:rPr>
                <w:rFonts w:ascii="Arial" w:hAnsi="Arial" w:cs="Arial"/>
                <w:color w:val="000000" w:themeColor="text1"/>
              </w:rPr>
              <w:t>Number of Credit Hours</w:t>
            </w:r>
          </w:p>
        </w:tc>
      </w:tr>
    </w:tbl>
    <w:p w14:paraId="16326519" w14:textId="77777777" w:rsidR="00126ADB" w:rsidRDefault="00126ADB" w:rsidP="00457D70">
      <w:pPr>
        <w:jc w:val="center"/>
      </w:pPr>
    </w:p>
    <w:p w14:paraId="6728C802" w14:textId="77777777" w:rsidR="00B23FA7" w:rsidRDefault="00B23FA7" w:rsidP="00126ADB">
      <w:pPr>
        <w:pStyle w:val="Heading1"/>
      </w:pPr>
    </w:p>
    <w:p w14:paraId="265D2163" w14:textId="18C20AE6" w:rsidR="00126ADB" w:rsidRPr="00457D70" w:rsidRDefault="00126ADB" w:rsidP="00126ADB">
      <w:pPr>
        <w:pStyle w:val="Heading1"/>
      </w:pPr>
      <w:r>
        <w:t>Course Syllabus</w:t>
      </w:r>
    </w:p>
    <w:p w14:paraId="5DD69A5F" w14:textId="77777777" w:rsidR="00D43A97" w:rsidRDefault="00D43A97" w:rsidP="00126ADB"/>
    <w:tbl>
      <w:tblPr>
        <w:tblStyle w:val="TableGrid"/>
        <w:tblW w:w="0" w:type="auto"/>
        <w:tblBorders>
          <w:left w:val="none" w:sz="0" w:space="0" w:color="auto"/>
          <w:right w:val="none" w:sz="0" w:space="0" w:color="auto"/>
        </w:tblBorders>
        <w:tblLook w:val="04A0" w:firstRow="1" w:lastRow="0" w:firstColumn="1" w:lastColumn="0" w:noHBand="0" w:noVBand="1"/>
      </w:tblPr>
      <w:tblGrid>
        <w:gridCol w:w="1788"/>
        <w:gridCol w:w="3438"/>
        <w:gridCol w:w="2283"/>
        <w:gridCol w:w="1851"/>
      </w:tblGrid>
      <w:tr w:rsidR="00C05E81" w14:paraId="4CD479BE" w14:textId="77777777" w:rsidTr="00126ADB">
        <w:tc>
          <w:tcPr>
            <w:tcW w:w="1818" w:type="dxa"/>
            <w:tcBorders>
              <w:bottom w:val="nil"/>
              <w:right w:val="nil"/>
            </w:tcBorders>
          </w:tcPr>
          <w:p w14:paraId="0CED0C53" w14:textId="77777777" w:rsidR="00C05E81" w:rsidRPr="00C05E81" w:rsidRDefault="00C05E81" w:rsidP="00D43A97">
            <w:pPr>
              <w:tabs>
                <w:tab w:val="left" w:pos="1635"/>
              </w:tabs>
              <w:rPr>
                <w:sz w:val="16"/>
                <w:szCs w:val="16"/>
              </w:rPr>
            </w:pPr>
          </w:p>
        </w:tc>
        <w:tc>
          <w:tcPr>
            <w:tcW w:w="7740" w:type="dxa"/>
            <w:gridSpan w:val="3"/>
            <w:tcBorders>
              <w:left w:val="nil"/>
              <w:bottom w:val="nil"/>
            </w:tcBorders>
          </w:tcPr>
          <w:p w14:paraId="7CFE8F82" w14:textId="77777777" w:rsidR="00C05E81" w:rsidRPr="00C05E81" w:rsidRDefault="00C05E81" w:rsidP="00D43A97">
            <w:pPr>
              <w:tabs>
                <w:tab w:val="left" w:pos="1635"/>
              </w:tabs>
              <w:rPr>
                <w:sz w:val="16"/>
                <w:szCs w:val="16"/>
              </w:rPr>
            </w:pPr>
          </w:p>
        </w:tc>
      </w:tr>
      <w:tr w:rsidR="00126ADB" w14:paraId="3D761E74" w14:textId="77777777" w:rsidTr="00D30F59">
        <w:trPr>
          <w:trHeight w:val="306"/>
        </w:trPr>
        <w:tc>
          <w:tcPr>
            <w:tcW w:w="1818" w:type="dxa"/>
            <w:tcBorders>
              <w:top w:val="nil"/>
              <w:bottom w:val="nil"/>
              <w:right w:val="single" w:sz="4" w:space="0" w:color="A6A6A6" w:themeColor="background1" w:themeShade="A6"/>
            </w:tcBorders>
            <w:vAlign w:val="center"/>
          </w:tcPr>
          <w:p w14:paraId="0E4F5042" w14:textId="77777777" w:rsidR="00126ADB" w:rsidRPr="00E06FA0" w:rsidRDefault="00126ADB" w:rsidP="00C05E81">
            <w:pPr>
              <w:tabs>
                <w:tab w:val="left" w:pos="1635"/>
              </w:tabs>
              <w:rPr>
                <w:color w:val="FF00FF"/>
              </w:rPr>
            </w:pPr>
            <w:r w:rsidRPr="00E06FA0">
              <w:rPr>
                <w:color w:val="FF00FF"/>
              </w:rPr>
              <w:t>Instructor:</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13C6AC7A" w14:textId="1355D3C4" w:rsidR="00126ADB" w:rsidRPr="00E06FA0" w:rsidRDefault="00126ADB" w:rsidP="008E5E94">
            <w:pPr>
              <w:tabs>
                <w:tab w:val="left" w:pos="1635"/>
              </w:tabs>
              <w:rPr>
                <w:color w:val="FF00FF"/>
              </w:rPr>
            </w:pPr>
            <w:r w:rsidRPr="00E06FA0">
              <w:rPr>
                <w:color w:val="FF00FF"/>
              </w:rPr>
              <w:t>Instructor name</w:t>
            </w:r>
            <w:r w:rsidR="009F1E64">
              <w:rPr>
                <w:color w:val="FF00FF"/>
              </w:rPr>
              <w:t xml:space="preserve"> </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47D37626" w14:textId="77777777" w:rsidR="00126ADB" w:rsidRPr="00E06FA0" w:rsidRDefault="00126ADB" w:rsidP="00C05E81">
            <w:pPr>
              <w:tabs>
                <w:tab w:val="left" w:pos="1635"/>
              </w:tabs>
              <w:rPr>
                <w:color w:val="FF00FF"/>
              </w:rPr>
            </w:pPr>
            <w:r w:rsidRPr="00E06FA0">
              <w:rPr>
                <w:color w:val="FF00FF"/>
              </w:rPr>
              <w:t>Term:</w:t>
            </w:r>
          </w:p>
        </w:tc>
        <w:tc>
          <w:tcPr>
            <w:tcW w:w="1890" w:type="dxa"/>
            <w:tcBorders>
              <w:top w:val="nil"/>
              <w:left w:val="single" w:sz="4" w:space="0" w:color="BFBFBF" w:themeColor="background1" w:themeShade="BF"/>
              <w:bottom w:val="nil"/>
            </w:tcBorders>
            <w:vAlign w:val="center"/>
          </w:tcPr>
          <w:p w14:paraId="166861A1" w14:textId="77777777" w:rsidR="00126ADB" w:rsidRDefault="002E4CD6" w:rsidP="00C05E81">
            <w:pPr>
              <w:tabs>
                <w:tab w:val="left" w:pos="1635"/>
              </w:tabs>
            </w:pPr>
            <w:r w:rsidRPr="00E06FA0">
              <w:rPr>
                <w:color w:val="FF00FF"/>
              </w:rPr>
              <w:t>Semester and year</w:t>
            </w:r>
          </w:p>
        </w:tc>
      </w:tr>
      <w:tr w:rsidR="00126ADB" w14:paraId="0D2E82BA" w14:textId="77777777" w:rsidTr="00D30F59">
        <w:trPr>
          <w:trHeight w:val="306"/>
        </w:trPr>
        <w:tc>
          <w:tcPr>
            <w:tcW w:w="1818" w:type="dxa"/>
            <w:tcBorders>
              <w:top w:val="nil"/>
              <w:bottom w:val="nil"/>
              <w:right w:val="single" w:sz="4" w:space="0" w:color="A6A6A6" w:themeColor="background1" w:themeShade="A6"/>
            </w:tcBorders>
            <w:vAlign w:val="center"/>
          </w:tcPr>
          <w:p w14:paraId="777B0E1F" w14:textId="3F5709EF" w:rsidR="00126ADB" w:rsidRPr="009F1E64" w:rsidRDefault="00126ADB" w:rsidP="00C05E81">
            <w:pPr>
              <w:tabs>
                <w:tab w:val="left" w:pos="1635"/>
              </w:tabs>
              <w:rPr>
                <w:color w:val="FF00FF"/>
              </w:rPr>
            </w:pPr>
            <w:r w:rsidRPr="009F1E64">
              <w:rPr>
                <w:color w:val="FF00FF"/>
              </w:rPr>
              <w:t>Office</w:t>
            </w:r>
            <w:r w:rsidR="005C716A" w:rsidRPr="009F1E64">
              <w:rPr>
                <w:color w:val="FF00FF"/>
              </w:rPr>
              <w:t xml:space="preserve"> Location</w:t>
            </w:r>
            <w:r w:rsidRPr="009F1E64">
              <w:rPr>
                <w:color w:val="FF00FF"/>
              </w:rPr>
              <w:t>:</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46D9AE20" w14:textId="7E4E5D44" w:rsidR="00126ADB" w:rsidRPr="009F1E64" w:rsidRDefault="00126ADB" w:rsidP="00C05E81">
            <w:pPr>
              <w:tabs>
                <w:tab w:val="left" w:pos="1635"/>
              </w:tabs>
              <w:rPr>
                <w:color w:val="FF00FF"/>
              </w:rPr>
            </w:pPr>
            <w:r w:rsidRPr="009F1E64">
              <w:rPr>
                <w:color w:val="FF00FF"/>
              </w:rPr>
              <w:t>Office</w:t>
            </w:r>
            <w:r w:rsidR="009F1E64" w:rsidRPr="009F1E64">
              <w:rPr>
                <w:color w:val="FF00FF"/>
              </w:rPr>
              <w:t>/department</w:t>
            </w:r>
            <w:r w:rsidRPr="009F1E64">
              <w:rPr>
                <w:color w:val="FF00FF"/>
              </w:rPr>
              <w:t xml:space="preserve"> building and room number</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27F9ED00" w14:textId="77777777" w:rsidR="00126ADB" w:rsidRPr="00E06FA0" w:rsidRDefault="002E4CD6" w:rsidP="00C05E81">
            <w:pPr>
              <w:tabs>
                <w:tab w:val="left" w:pos="1635"/>
              </w:tabs>
              <w:rPr>
                <w:color w:val="FF00FF"/>
              </w:rPr>
            </w:pPr>
            <w:r w:rsidRPr="00E06FA0">
              <w:rPr>
                <w:color w:val="FF00FF"/>
              </w:rPr>
              <w:t>Class Meeting Days:</w:t>
            </w:r>
          </w:p>
        </w:tc>
        <w:tc>
          <w:tcPr>
            <w:tcW w:w="1890" w:type="dxa"/>
            <w:tcBorders>
              <w:top w:val="nil"/>
              <w:left w:val="single" w:sz="4" w:space="0" w:color="BFBFBF" w:themeColor="background1" w:themeShade="BF"/>
              <w:bottom w:val="nil"/>
            </w:tcBorders>
            <w:vAlign w:val="center"/>
          </w:tcPr>
          <w:p w14:paraId="3A05D7A4" w14:textId="77777777" w:rsidR="00126ADB" w:rsidRPr="00E06FA0" w:rsidRDefault="002E4CD6" w:rsidP="00C05E81">
            <w:pPr>
              <w:tabs>
                <w:tab w:val="left" w:pos="1635"/>
              </w:tabs>
              <w:rPr>
                <w:color w:val="FF00FF"/>
              </w:rPr>
            </w:pPr>
            <w:r w:rsidRPr="00E06FA0">
              <w:rPr>
                <w:color w:val="FF00FF"/>
              </w:rPr>
              <w:t>Days</w:t>
            </w:r>
          </w:p>
        </w:tc>
      </w:tr>
      <w:tr w:rsidR="00126ADB" w14:paraId="22FCF740" w14:textId="77777777" w:rsidTr="00D30F59">
        <w:trPr>
          <w:trHeight w:val="306"/>
        </w:trPr>
        <w:tc>
          <w:tcPr>
            <w:tcW w:w="1818" w:type="dxa"/>
            <w:tcBorders>
              <w:top w:val="nil"/>
              <w:bottom w:val="nil"/>
              <w:right w:val="single" w:sz="4" w:space="0" w:color="A6A6A6" w:themeColor="background1" w:themeShade="A6"/>
            </w:tcBorders>
            <w:vAlign w:val="center"/>
          </w:tcPr>
          <w:p w14:paraId="4C59CC5F" w14:textId="77777777" w:rsidR="00126ADB" w:rsidRPr="009F1E64" w:rsidRDefault="00126ADB" w:rsidP="00C05E81">
            <w:pPr>
              <w:tabs>
                <w:tab w:val="left" w:pos="1635"/>
              </w:tabs>
              <w:rPr>
                <w:color w:val="FF00FF"/>
              </w:rPr>
            </w:pPr>
            <w:r w:rsidRPr="009F1E64">
              <w:rPr>
                <w:color w:val="FF00FF"/>
              </w:rPr>
              <w:t>Office Hours:</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2C023832" w14:textId="70C3E136" w:rsidR="00126ADB" w:rsidRPr="009F1E64" w:rsidRDefault="00126ADB" w:rsidP="009F1E64">
            <w:pPr>
              <w:tabs>
                <w:tab w:val="left" w:pos="1635"/>
              </w:tabs>
              <w:rPr>
                <w:color w:val="FF00FF"/>
              </w:rPr>
            </w:pPr>
            <w:r w:rsidRPr="009F1E64">
              <w:rPr>
                <w:color w:val="FF00FF"/>
              </w:rPr>
              <w:t>Date and time</w:t>
            </w:r>
            <w:r w:rsidR="00D30F59" w:rsidRPr="009F1E64">
              <w:rPr>
                <w:color w:val="FF00FF"/>
              </w:rPr>
              <w:t xml:space="preserve"> (include </w:t>
            </w:r>
            <w:r w:rsidR="009F1E64">
              <w:rPr>
                <w:color w:val="FF00FF"/>
              </w:rPr>
              <w:t>virtual</w:t>
            </w:r>
            <w:r w:rsidR="00D30F59" w:rsidRPr="009F1E64">
              <w:rPr>
                <w:color w:val="FF00FF"/>
              </w:rPr>
              <w:t xml:space="preserve"> hours)</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6C32AE47" w14:textId="77777777" w:rsidR="00126ADB" w:rsidRPr="00E06FA0" w:rsidRDefault="002E4CD6" w:rsidP="00C05E81">
            <w:pPr>
              <w:tabs>
                <w:tab w:val="left" w:pos="1635"/>
              </w:tabs>
              <w:rPr>
                <w:color w:val="FF00FF"/>
              </w:rPr>
            </w:pPr>
            <w:r w:rsidRPr="00E06FA0">
              <w:rPr>
                <w:color w:val="FF00FF"/>
              </w:rPr>
              <w:t>Class Meeting Time:</w:t>
            </w:r>
          </w:p>
        </w:tc>
        <w:tc>
          <w:tcPr>
            <w:tcW w:w="1890" w:type="dxa"/>
            <w:tcBorders>
              <w:top w:val="nil"/>
              <w:left w:val="single" w:sz="4" w:space="0" w:color="BFBFBF" w:themeColor="background1" w:themeShade="BF"/>
              <w:bottom w:val="nil"/>
            </w:tcBorders>
            <w:vAlign w:val="center"/>
          </w:tcPr>
          <w:p w14:paraId="6F54CB02" w14:textId="77777777" w:rsidR="00126ADB" w:rsidRPr="00E06FA0" w:rsidRDefault="002E4CD6" w:rsidP="00C05E81">
            <w:pPr>
              <w:tabs>
                <w:tab w:val="left" w:pos="1635"/>
              </w:tabs>
              <w:rPr>
                <w:color w:val="FF00FF"/>
              </w:rPr>
            </w:pPr>
            <w:r w:rsidRPr="00E06FA0">
              <w:rPr>
                <w:color w:val="FF00FF"/>
              </w:rPr>
              <w:t>Time</w:t>
            </w:r>
          </w:p>
        </w:tc>
      </w:tr>
      <w:tr w:rsidR="00126ADB" w14:paraId="18877D89" w14:textId="77777777" w:rsidTr="00D30F59">
        <w:trPr>
          <w:trHeight w:val="306"/>
        </w:trPr>
        <w:tc>
          <w:tcPr>
            <w:tcW w:w="1818" w:type="dxa"/>
            <w:tcBorders>
              <w:top w:val="nil"/>
              <w:bottom w:val="nil"/>
              <w:right w:val="single" w:sz="4" w:space="0" w:color="A6A6A6" w:themeColor="background1" w:themeShade="A6"/>
            </w:tcBorders>
            <w:vAlign w:val="center"/>
          </w:tcPr>
          <w:p w14:paraId="5DA61EE6" w14:textId="77777777" w:rsidR="00126ADB" w:rsidRPr="009F1E64" w:rsidRDefault="00126ADB" w:rsidP="00C05E81">
            <w:pPr>
              <w:tabs>
                <w:tab w:val="left" w:pos="1635"/>
              </w:tabs>
              <w:rPr>
                <w:color w:val="FF00FF"/>
              </w:rPr>
            </w:pPr>
            <w:r w:rsidRPr="009F1E64">
              <w:rPr>
                <w:color w:val="FF00FF"/>
              </w:rPr>
              <w:t>Phone:</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48FC56CA" w14:textId="68BBF43A" w:rsidR="00126ADB" w:rsidRPr="009F1E64" w:rsidRDefault="00126ADB" w:rsidP="00C05E81">
            <w:pPr>
              <w:tabs>
                <w:tab w:val="left" w:pos="1635"/>
              </w:tabs>
              <w:rPr>
                <w:color w:val="FF00FF"/>
              </w:rPr>
            </w:pPr>
            <w:r w:rsidRPr="009F1E64">
              <w:rPr>
                <w:color w:val="FF00FF"/>
              </w:rPr>
              <w:t>Office</w:t>
            </w:r>
            <w:r w:rsidR="009F1E64" w:rsidRPr="009F1E64">
              <w:rPr>
                <w:color w:val="FF00FF"/>
              </w:rPr>
              <w:t>/department</w:t>
            </w:r>
            <w:r w:rsidRPr="009F1E64">
              <w:rPr>
                <w:color w:val="FF00FF"/>
              </w:rPr>
              <w:t xml:space="preserve"> phone number</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139A592E" w14:textId="77777777" w:rsidR="00126ADB" w:rsidRPr="00E06FA0" w:rsidRDefault="002E4CD6" w:rsidP="00C05E81">
            <w:pPr>
              <w:tabs>
                <w:tab w:val="left" w:pos="1635"/>
              </w:tabs>
              <w:rPr>
                <w:color w:val="FF00FF"/>
              </w:rPr>
            </w:pPr>
            <w:r w:rsidRPr="00E06FA0">
              <w:rPr>
                <w:color w:val="FF00FF"/>
              </w:rPr>
              <w:t>Class Location:</w:t>
            </w:r>
          </w:p>
        </w:tc>
        <w:tc>
          <w:tcPr>
            <w:tcW w:w="1890" w:type="dxa"/>
            <w:tcBorders>
              <w:top w:val="nil"/>
              <w:left w:val="single" w:sz="4" w:space="0" w:color="BFBFBF" w:themeColor="background1" w:themeShade="BF"/>
              <w:bottom w:val="nil"/>
            </w:tcBorders>
            <w:vAlign w:val="center"/>
          </w:tcPr>
          <w:p w14:paraId="235BEC5D" w14:textId="77777777" w:rsidR="00126ADB" w:rsidRPr="00E06FA0" w:rsidRDefault="002E4CD6" w:rsidP="00C05E81">
            <w:pPr>
              <w:tabs>
                <w:tab w:val="left" w:pos="1635"/>
              </w:tabs>
              <w:rPr>
                <w:color w:val="FF00FF"/>
              </w:rPr>
            </w:pPr>
            <w:r w:rsidRPr="00E06FA0">
              <w:rPr>
                <w:color w:val="FF00FF"/>
              </w:rPr>
              <w:t>Building and room</w:t>
            </w:r>
          </w:p>
        </w:tc>
      </w:tr>
      <w:tr w:rsidR="00126ADB" w14:paraId="008FF050" w14:textId="77777777" w:rsidTr="00D30F59">
        <w:trPr>
          <w:trHeight w:val="306"/>
        </w:trPr>
        <w:tc>
          <w:tcPr>
            <w:tcW w:w="1818" w:type="dxa"/>
            <w:tcBorders>
              <w:top w:val="nil"/>
              <w:bottom w:val="nil"/>
              <w:right w:val="single" w:sz="4" w:space="0" w:color="A6A6A6" w:themeColor="background1" w:themeShade="A6"/>
            </w:tcBorders>
            <w:vAlign w:val="center"/>
          </w:tcPr>
          <w:p w14:paraId="20E7AAC4" w14:textId="77777777" w:rsidR="00126ADB" w:rsidRPr="009F1E64" w:rsidRDefault="00126ADB" w:rsidP="00C05E81">
            <w:pPr>
              <w:tabs>
                <w:tab w:val="left" w:pos="1635"/>
              </w:tabs>
              <w:rPr>
                <w:color w:val="FF00FF"/>
              </w:rPr>
            </w:pPr>
            <w:r w:rsidRPr="009F1E64">
              <w:rPr>
                <w:color w:val="FF00FF"/>
              </w:rPr>
              <w:t>Email:</w:t>
            </w:r>
          </w:p>
        </w:tc>
        <w:tc>
          <w:tcPr>
            <w:tcW w:w="3510" w:type="dxa"/>
            <w:tcBorders>
              <w:top w:val="nil"/>
              <w:left w:val="single" w:sz="4" w:space="0" w:color="A6A6A6" w:themeColor="background1" w:themeShade="A6"/>
              <w:bottom w:val="nil"/>
              <w:right w:val="single" w:sz="4" w:space="0" w:color="BFBFBF" w:themeColor="background1" w:themeShade="BF"/>
            </w:tcBorders>
            <w:vAlign w:val="center"/>
          </w:tcPr>
          <w:p w14:paraId="728EEB4E" w14:textId="25052307" w:rsidR="00126ADB" w:rsidRPr="009F1E64" w:rsidRDefault="00126ADB" w:rsidP="008E5E94">
            <w:pPr>
              <w:tabs>
                <w:tab w:val="left" w:pos="1635"/>
              </w:tabs>
              <w:rPr>
                <w:color w:val="FF00FF"/>
              </w:rPr>
            </w:pPr>
            <w:r w:rsidRPr="009F1E64">
              <w:rPr>
                <w:color w:val="FF00FF"/>
              </w:rPr>
              <w:t>Instructor</w:t>
            </w:r>
            <w:r w:rsidR="008E5E94">
              <w:rPr>
                <w:color w:val="FF00FF"/>
              </w:rPr>
              <w:t>’s</w:t>
            </w:r>
            <w:r w:rsidR="009F1E64" w:rsidRPr="009F1E64">
              <w:rPr>
                <w:color w:val="FF00FF"/>
              </w:rPr>
              <w:t xml:space="preserve"> </w:t>
            </w:r>
            <w:r w:rsidR="00E06FA0" w:rsidRPr="009F1E64">
              <w:rPr>
                <w:color w:val="FF00FF"/>
              </w:rPr>
              <w:t>UCF</w:t>
            </w:r>
            <w:r w:rsidRPr="009F1E64">
              <w:rPr>
                <w:color w:val="FF00FF"/>
              </w:rPr>
              <w:t xml:space="preserve"> email</w:t>
            </w:r>
            <w:r w:rsidR="00E06FA0" w:rsidRPr="009F1E64">
              <w:rPr>
                <w:color w:val="FF00FF"/>
              </w:rPr>
              <w:t xml:space="preserve"> or Webcourses</w:t>
            </w:r>
            <w:r w:rsidR="0096196E">
              <w:rPr>
                <w:color w:val="FF00FF"/>
              </w:rPr>
              <w:t>@UCF</w:t>
            </w:r>
            <w:r w:rsidR="00E06FA0" w:rsidRPr="009F1E64">
              <w:rPr>
                <w:color w:val="FF00FF"/>
              </w:rPr>
              <w:t xml:space="preserve"> messaging</w:t>
            </w:r>
          </w:p>
        </w:tc>
        <w:tc>
          <w:tcPr>
            <w:tcW w:w="2340" w:type="dxa"/>
            <w:tcBorders>
              <w:top w:val="nil"/>
              <w:left w:val="single" w:sz="4" w:space="0" w:color="BFBFBF" w:themeColor="background1" w:themeShade="BF"/>
              <w:bottom w:val="nil"/>
              <w:right w:val="single" w:sz="4" w:space="0" w:color="BFBFBF" w:themeColor="background1" w:themeShade="BF"/>
            </w:tcBorders>
            <w:vAlign w:val="center"/>
          </w:tcPr>
          <w:p w14:paraId="6FE601D3" w14:textId="77D5EAF2" w:rsidR="00126ADB" w:rsidRPr="00E06FA0" w:rsidRDefault="00E06FA0" w:rsidP="00C05E81">
            <w:pPr>
              <w:tabs>
                <w:tab w:val="left" w:pos="1635"/>
              </w:tabs>
              <w:rPr>
                <w:color w:val="FF00FF"/>
              </w:rPr>
            </w:pPr>
            <w:r w:rsidRPr="00E06FA0">
              <w:rPr>
                <w:color w:val="FF00FF"/>
              </w:rPr>
              <w:t>Course Modality:</w:t>
            </w:r>
          </w:p>
        </w:tc>
        <w:tc>
          <w:tcPr>
            <w:tcW w:w="1890" w:type="dxa"/>
            <w:tcBorders>
              <w:top w:val="nil"/>
              <w:left w:val="single" w:sz="4" w:space="0" w:color="BFBFBF" w:themeColor="background1" w:themeShade="BF"/>
              <w:bottom w:val="nil"/>
            </w:tcBorders>
            <w:vAlign w:val="center"/>
          </w:tcPr>
          <w:p w14:paraId="65E0EA78" w14:textId="5CDD8240" w:rsidR="00126ADB" w:rsidRPr="00E06FA0" w:rsidRDefault="00E06FA0" w:rsidP="00C05E81">
            <w:pPr>
              <w:tabs>
                <w:tab w:val="left" w:pos="1635"/>
              </w:tabs>
              <w:rPr>
                <w:color w:val="FF00FF"/>
              </w:rPr>
            </w:pPr>
            <w:r w:rsidRPr="00E06FA0">
              <w:rPr>
                <w:color w:val="FF00FF"/>
              </w:rPr>
              <w:t>P, W, M, RA, V,</w:t>
            </w:r>
            <w:r w:rsidR="001D3FDE">
              <w:rPr>
                <w:color w:val="FF00FF"/>
              </w:rPr>
              <w:t xml:space="preserve"> V1,</w:t>
            </w:r>
            <w:r w:rsidRPr="00E06FA0">
              <w:rPr>
                <w:color w:val="FF00FF"/>
              </w:rPr>
              <w:t xml:space="preserve"> RV</w:t>
            </w:r>
          </w:p>
        </w:tc>
      </w:tr>
      <w:tr w:rsidR="00C05E81" w:rsidRPr="00C05E81" w14:paraId="44C03797" w14:textId="77777777" w:rsidTr="00126ADB">
        <w:trPr>
          <w:trHeight w:val="117"/>
        </w:trPr>
        <w:tc>
          <w:tcPr>
            <w:tcW w:w="1818" w:type="dxa"/>
            <w:tcBorders>
              <w:top w:val="nil"/>
              <w:right w:val="nil"/>
            </w:tcBorders>
          </w:tcPr>
          <w:p w14:paraId="2D02E410" w14:textId="77777777" w:rsidR="00C05E81" w:rsidRPr="00C05E81" w:rsidRDefault="00C05E81" w:rsidP="00D43A97">
            <w:pPr>
              <w:tabs>
                <w:tab w:val="left" w:pos="1635"/>
              </w:tabs>
              <w:rPr>
                <w:sz w:val="16"/>
                <w:szCs w:val="16"/>
              </w:rPr>
            </w:pPr>
          </w:p>
        </w:tc>
        <w:tc>
          <w:tcPr>
            <w:tcW w:w="7740" w:type="dxa"/>
            <w:gridSpan w:val="3"/>
            <w:tcBorders>
              <w:top w:val="nil"/>
              <w:left w:val="nil"/>
            </w:tcBorders>
          </w:tcPr>
          <w:p w14:paraId="62F3F9BA" w14:textId="77777777" w:rsidR="00C05E81" w:rsidRPr="00C05E81" w:rsidRDefault="00C05E81" w:rsidP="00D43A97">
            <w:pPr>
              <w:tabs>
                <w:tab w:val="left" w:pos="1635"/>
              </w:tabs>
              <w:rPr>
                <w:sz w:val="16"/>
                <w:szCs w:val="16"/>
              </w:rPr>
            </w:pPr>
          </w:p>
        </w:tc>
      </w:tr>
    </w:tbl>
    <w:p w14:paraId="1D2163F0" w14:textId="77777777" w:rsidR="00C05E81" w:rsidRDefault="00C05E81" w:rsidP="00D43A97">
      <w:pPr>
        <w:tabs>
          <w:tab w:val="left" w:pos="1635"/>
        </w:tabs>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787"/>
        <w:gridCol w:w="2893"/>
        <w:gridCol w:w="1440"/>
        <w:gridCol w:w="3240"/>
      </w:tblGrid>
      <w:tr w:rsidR="008E5E94" w14:paraId="6FC86C70" w14:textId="77777777" w:rsidTr="008E5E94">
        <w:tc>
          <w:tcPr>
            <w:tcW w:w="1787" w:type="dxa"/>
            <w:tcBorders>
              <w:bottom w:val="nil"/>
              <w:right w:val="nil"/>
            </w:tcBorders>
          </w:tcPr>
          <w:p w14:paraId="3DA7163F" w14:textId="77777777" w:rsidR="008E5E94" w:rsidRPr="00C05E81" w:rsidRDefault="008E5E94" w:rsidP="00EC12DE">
            <w:pPr>
              <w:tabs>
                <w:tab w:val="left" w:pos="1635"/>
              </w:tabs>
              <w:rPr>
                <w:sz w:val="16"/>
                <w:szCs w:val="16"/>
              </w:rPr>
            </w:pPr>
          </w:p>
        </w:tc>
        <w:tc>
          <w:tcPr>
            <w:tcW w:w="7573" w:type="dxa"/>
            <w:gridSpan w:val="3"/>
            <w:tcBorders>
              <w:left w:val="nil"/>
              <w:bottom w:val="nil"/>
            </w:tcBorders>
          </w:tcPr>
          <w:p w14:paraId="4E0D5025" w14:textId="77777777" w:rsidR="008E5E94" w:rsidRPr="00C05E81" w:rsidRDefault="008E5E94" w:rsidP="00EC12DE">
            <w:pPr>
              <w:tabs>
                <w:tab w:val="left" w:pos="1635"/>
              </w:tabs>
              <w:rPr>
                <w:sz w:val="16"/>
                <w:szCs w:val="16"/>
              </w:rPr>
            </w:pPr>
          </w:p>
        </w:tc>
      </w:tr>
      <w:tr w:rsidR="008E5E94" w14:paraId="1E24FB98" w14:textId="77777777" w:rsidTr="008E5E94">
        <w:trPr>
          <w:trHeight w:val="306"/>
        </w:trPr>
        <w:tc>
          <w:tcPr>
            <w:tcW w:w="1787" w:type="dxa"/>
            <w:tcBorders>
              <w:top w:val="nil"/>
              <w:bottom w:val="nil"/>
              <w:right w:val="single" w:sz="4" w:space="0" w:color="A6A6A6" w:themeColor="background1" w:themeShade="A6"/>
            </w:tcBorders>
            <w:vAlign w:val="center"/>
          </w:tcPr>
          <w:p w14:paraId="76F4EC16" w14:textId="7FCE53B2" w:rsidR="008E5E94" w:rsidRPr="00E06FA0" w:rsidRDefault="008E5E94" w:rsidP="00EC12DE">
            <w:pPr>
              <w:tabs>
                <w:tab w:val="left" w:pos="1635"/>
              </w:tabs>
              <w:rPr>
                <w:color w:val="FF00FF"/>
              </w:rPr>
            </w:pPr>
            <w:r>
              <w:rPr>
                <w:color w:val="FF00FF"/>
              </w:rPr>
              <w:t>GTA(s)</w:t>
            </w:r>
            <w:r w:rsidRPr="00E06FA0">
              <w:rPr>
                <w:color w:val="FF00FF"/>
              </w:rPr>
              <w:t>:</w:t>
            </w:r>
          </w:p>
        </w:tc>
        <w:tc>
          <w:tcPr>
            <w:tcW w:w="2893" w:type="dxa"/>
            <w:tcBorders>
              <w:top w:val="nil"/>
              <w:left w:val="single" w:sz="4" w:space="0" w:color="A6A6A6" w:themeColor="background1" w:themeShade="A6"/>
              <w:bottom w:val="nil"/>
              <w:right w:val="single" w:sz="4" w:space="0" w:color="BFBFBF" w:themeColor="background1" w:themeShade="BF"/>
            </w:tcBorders>
            <w:vAlign w:val="center"/>
          </w:tcPr>
          <w:p w14:paraId="2D11FB4F" w14:textId="29F8DBE1" w:rsidR="008E5E94" w:rsidRPr="00E06FA0" w:rsidRDefault="008E5E94" w:rsidP="00EC12DE">
            <w:pPr>
              <w:tabs>
                <w:tab w:val="left" w:pos="1635"/>
              </w:tabs>
              <w:rPr>
                <w:color w:val="FF00FF"/>
              </w:rPr>
            </w:pPr>
            <w:r>
              <w:rPr>
                <w:color w:val="FF00FF"/>
              </w:rPr>
              <w:t>Names of teaching assistants</w:t>
            </w:r>
          </w:p>
        </w:tc>
        <w:tc>
          <w:tcPr>
            <w:tcW w:w="1440" w:type="dxa"/>
            <w:tcBorders>
              <w:top w:val="nil"/>
              <w:left w:val="single" w:sz="4" w:space="0" w:color="BFBFBF" w:themeColor="background1" w:themeShade="BF"/>
              <w:bottom w:val="nil"/>
              <w:right w:val="single" w:sz="4" w:space="0" w:color="BFBFBF" w:themeColor="background1" w:themeShade="BF"/>
            </w:tcBorders>
            <w:vAlign w:val="center"/>
          </w:tcPr>
          <w:p w14:paraId="25E2CE28" w14:textId="4819771A" w:rsidR="008E5E94" w:rsidRPr="00E06FA0" w:rsidRDefault="008E5E94" w:rsidP="00EC12DE">
            <w:pPr>
              <w:tabs>
                <w:tab w:val="left" w:pos="1635"/>
              </w:tabs>
              <w:rPr>
                <w:color w:val="FF00FF"/>
              </w:rPr>
            </w:pPr>
            <w:r>
              <w:rPr>
                <w:color w:val="FF00FF"/>
              </w:rPr>
              <w:t>Email</w:t>
            </w:r>
            <w:r w:rsidRPr="00E06FA0">
              <w:rPr>
                <w:color w:val="FF00FF"/>
              </w:rPr>
              <w:t>:</w:t>
            </w:r>
          </w:p>
        </w:tc>
        <w:tc>
          <w:tcPr>
            <w:tcW w:w="3240" w:type="dxa"/>
            <w:tcBorders>
              <w:top w:val="nil"/>
              <w:left w:val="single" w:sz="4" w:space="0" w:color="BFBFBF" w:themeColor="background1" w:themeShade="BF"/>
              <w:bottom w:val="nil"/>
            </w:tcBorders>
            <w:vAlign w:val="center"/>
          </w:tcPr>
          <w:p w14:paraId="090BA0D0" w14:textId="2E9A0C9E" w:rsidR="008E5E94" w:rsidRDefault="008E5E94" w:rsidP="00EC12DE">
            <w:pPr>
              <w:tabs>
                <w:tab w:val="left" w:pos="1635"/>
              </w:tabs>
            </w:pPr>
            <w:r>
              <w:rPr>
                <w:color w:val="FF00FF"/>
              </w:rPr>
              <w:t>Knights email addresses or Webcourses</w:t>
            </w:r>
            <w:r w:rsidR="0096196E">
              <w:rPr>
                <w:color w:val="FF00FF"/>
              </w:rPr>
              <w:t>@UCF</w:t>
            </w:r>
            <w:r>
              <w:rPr>
                <w:color w:val="FF00FF"/>
              </w:rPr>
              <w:t xml:space="preserve"> messaging</w:t>
            </w:r>
          </w:p>
        </w:tc>
      </w:tr>
      <w:tr w:rsidR="008E5E94" w:rsidRPr="00C05E81" w14:paraId="59BD9BEA" w14:textId="77777777" w:rsidTr="008E5E94">
        <w:trPr>
          <w:trHeight w:val="117"/>
        </w:trPr>
        <w:tc>
          <w:tcPr>
            <w:tcW w:w="1787" w:type="dxa"/>
            <w:tcBorders>
              <w:top w:val="nil"/>
              <w:right w:val="nil"/>
            </w:tcBorders>
          </w:tcPr>
          <w:p w14:paraId="43A58F85" w14:textId="77777777" w:rsidR="008E5E94" w:rsidRPr="00C05E81" w:rsidRDefault="008E5E94" w:rsidP="00EC12DE">
            <w:pPr>
              <w:tabs>
                <w:tab w:val="left" w:pos="1635"/>
              </w:tabs>
              <w:rPr>
                <w:sz w:val="16"/>
                <w:szCs w:val="16"/>
              </w:rPr>
            </w:pPr>
          </w:p>
        </w:tc>
        <w:tc>
          <w:tcPr>
            <w:tcW w:w="7573" w:type="dxa"/>
            <w:gridSpan w:val="3"/>
            <w:tcBorders>
              <w:top w:val="nil"/>
              <w:left w:val="nil"/>
            </w:tcBorders>
          </w:tcPr>
          <w:p w14:paraId="417FAA86" w14:textId="77777777" w:rsidR="008E5E94" w:rsidRPr="00C05E81" w:rsidRDefault="008E5E94" w:rsidP="00EC12DE">
            <w:pPr>
              <w:tabs>
                <w:tab w:val="left" w:pos="1635"/>
              </w:tabs>
              <w:rPr>
                <w:sz w:val="16"/>
                <w:szCs w:val="16"/>
              </w:rPr>
            </w:pPr>
          </w:p>
        </w:tc>
      </w:tr>
    </w:tbl>
    <w:p w14:paraId="253D59B4" w14:textId="77777777" w:rsidR="008E5E94" w:rsidRDefault="008E5E94" w:rsidP="008E3671"/>
    <w:p w14:paraId="57D75805" w14:textId="77777777" w:rsidR="00112B6C" w:rsidRPr="009F1E64" w:rsidRDefault="00D31B86" w:rsidP="00112B6C">
      <w:pPr>
        <w:pStyle w:val="Heading2"/>
        <w:rPr>
          <w:color w:val="FF00FF"/>
        </w:rPr>
      </w:pPr>
      <w:r w:rsidRPr="009F1E64">
        <w:rPr>
          <w:color w:val="FF00FF"/>
        </w:rPr>
        <w:t>Course Description</w:t>
      </w:r>
    </w:p>
    <w:p w14:paraId="1214B1F8" w14:textId="2F515C5A" w:rsidR="005828F9" w:rsidRDefault="00B374CD" w:rsidP="00D43A97">
      <w:r w:rsidRPr="009F1E64">
        <w:rPr>
          <w:color w:val="FF00FF"/>
        </w:rPr>
        <w:t xml:space="preserve">Official </w:t>
      </w:r>
      <w:r w:rsidR="00C05E81" w:rsidRPr="009F1E64">
        <w:rPr>
          <w:color w:val="FF00FF"/>
        </w:rPr>
        <w:t xml:space="preserve">course descriptions are </w:t>
      </w:r>
      <w:r w:rsidRPr="009F1E64">
        <w:rPr>
          <w:color w:val="FF00FF"/>
        </w:rPr>
        <w:t xml:space="preserve">included </w:t>
      </w:r>
      <w:r w:rsidR="00C05E81" w:rsidRPr="009F1E64">
        <w:rPr>
          <w:color w:val="FF00FF"/>
        </w:rPr>
        <w:t xml:space="preserve">in the </w:t>
      </w:r>
      <w:r w:rsidR="00E16ABC" w:rsidRPr="007145AE">
        <w:rPr>
          <w:color w:val="FF00FF"/>
        </w:rPr>
        <w:t xml:space="preserve">Undergraduate Catalog </w:t>
      </w:r>
      <w:r w:rsidR="003E391E" w:rsidRPr="009F1E64">
        <w:rPr>
          <w:color w:val="FF00FF"/>
        </w:rPr>
        <w:t>and</w:t>
      </w:r>
      <w:r w:rsidR="00E16ABC" w:rsidRPr="007145AE">
        <w:rPr>
          <w:color w:val="FF00FF"/>
        </w:rPr>
        <w:t xml:space="preserve"> Graduate Catalog</w:t>
      </w:r>
      <w:r w:rsidR="007145AE">
        <w:t xml:space="preserve"> at </w:t>
      </w:r>
      <w:hyperlink r:id="rId9" w:history="1">
        <w:r w:rsidR="007145AE" w:rsidRPr="00F56D6E">
          <w:rPr>
            <w:rStyle w:val="Hyperlink"/>
          </w:rPr>
          <w:t>https://catalog.ucf.edu/</w:t>
        </w:r>
      </w:hyperlink>
      <w:r w:rsidR="00E16ABC">
        <w:t>,</w:t>
      </w:r>
      <w:r w:rsidR="007145AE">
        <w:t xml:space="preserve"> </w:t>
      </w:r>
      <w:r w:rsidR="00E16ABC">
        <w:t xml:space="preserve">but </w:t>
      </w:r>
      <w:r w:rsidR="009F1E64">
        <w:t>instructors should</w:t>
      </w:r>
      <w:r w:rsidR="003D74CE">
        <w:t xml:space="preserve"> also </w:t>
      </w:r>
      <w:r>
        <w:t>provide more detailed information</w:t>
      </w:r>
      <w:r w:rsidR="003E391E">
        <w:t xml:space="preserve"> on </w:t>
      </w:r>
      <w:r w:rsidR="003D74CE">
        <w:t>their</w:t>
      </w:r>
      <w:r>
        <w:t xml:space="preserve"> individual </w:t>
      </w:r>
      <w:r w:rsidR="003D74CE">
        <w:t xml:space="preserve">course </w:t>
      </w:r>
      <w:r>
        <w:t>section</w:t>
      </w:r>
      <w:r w:rsidR="003D74CE">
        <w:t>s, including</w:t>
      </w:r>
      <w:r w:rsidR="009F1E64">
        <w:t xml:space="preserve"> </w:t>
      </w:r>
      <w:r w:rsidR="009F1E64" w:rsidRPr="009F1E64">
        <w:rPr>
          <w:color w:val="FF00FF"/>
        </w:rPr>
        <w:t>the scope and purpose of the course</w:t>
      </w:r>
      <w:r w:rsidR="009F1E64">
        <w:t>.</w:t>
      </w:r>
      <w:r>
        <w:t xml:space="preserve"> </w:t>
      </w:r>
      <w:r w:rsidR="009F1E64">
        <w:t>This will</w:t>
      </w:r>
      <w:r w:rsidR="000B08B8">
        <w:t xml:space="preserve"> provide </w:t>
      </w:r>
      <w:r w:rsidR="003E391E">
        <w:t>students</w:t>
      </w:r>
      <w:r w:rsidR="000B08B8">
        <w:t xml:space="preserve"> with</w:t>
      </w:r>
      <w:r w:rsidR="003E391E">
        <w:t xml:space="preserve"> a better sense of what</w:t>
      </w:r>
      <w:r w:rsidR="007576A2">
        <w:t xml:space="preserve"> will happen </w:t>
      </w:r>
      <w:r w:rsidR="00C60751">
        <w:t>during the semester</w:t>
      </w:r>
      <w:r w:rsidR="00454221" w:rsidRPr="00802BB1">
        <w:t xml:space="preserve">. </w:t>
      </w:r>
      <w:r w:rsidR="000B08B8">
        <w:t>Clarity and transparency about the details of the course will allow students to prepare themselves for the experience they will have in the course.</w:t>
      </w:r>
      <w:r>
        <w:br/>
      </w:r>
    </w:p>
    <w:p w14:paraId="3EFC4219" w14:textId="77777777" w:rsidR="008E1247" w:rsidRDefault="00B374CD" w:rsidP="00D43A97">
      <w:r>
        <w:t>A</w:t>
      </w:r>
      <w:r w:rsidR="009F0187" w:rsidRPr="009F0187">
        <w:t xml:space="preserve"> </w:t>
      </w:r>
      <w:r w:rsidR="008E1247">
        <w:t>customized</w:t>
      </w:r>
      <w:r w:rsidR="008E1247" w:rsidRPr="009F0187">
        <w:t xml:space="preserve"> </w:t>
      </w:r>
      <w:r w:rsidR="00C224E7" w:rsidRPr="009F0187">
        <w:t>course descriptio</w:t>
      </w:r>
      <w:r>
        <w:t>n can function as</w:t>
      </w:r>
      <w:r w:rsidR="009F0187" w:rsidRPr="009F0187">
        <w:t xml:space="preserve"> a mission statement or a vision statement for the course</w:t>
      </w:r>
      <w:r w:rsidR="009F0187">
        <w:t xml:space="preserve">. </w:t>
      </w:r>
      <w:r>
        <w:t>Ideally it will i</w:t>
      </w:r>
      <w:r w:rsidR="009F0187">
        <w:t xml:space="preserve">nclude an overview of what students will do, </w:t>
      </w:r>
      <w:proofErr w:type="gramStart"/>
      <w:r w:rsidR="009F0187">
        <w:t>accomplish</w:t>
      </w:r>
      <w:proofErr w:type="gramEnd"/>
      <w:r w:rsidR="009F0187">
        <w:t xml:space="preserve"> or learn in the course.</w:t>
      </w:r>
      <w:r w:rsidR="008E1247">
        <w:t xml:space="preserve"> </w:t>
      </w:r>
      <w:r>
        <w:t>It</w:t>
      </w:r>
      <w:r w:rsidR="008E1247">
        <w:t xml:space="preserve"> may </w:t>
      </w:r>
      <w:r>
        <w:t>also address</w:t>
      </w:r>
      <w:r w:rsidR="008E1247">
        <w:t xml:space="preserve"> </w:t>
      </w:r>
      <w:r w:rsidR="000F0A1C">
        <w:t xml:space="preserve">some of </w:t>
      </w:r>
      <w:r w:rsidR="008E1247">
        <w:t xml:space="preserve">the following </w:t>
      </w:r>
      <w:r>
        <w:t>element</w:t>
      </w:r>
      <w:r w:rsidR="008E1247">
        <w:t>s:</w:t>
      </w:r>
    </w:p>
    <w:p w14:paraId="6E808C1A" w14:textId="77777777" w:rsidR="000F0A1C" w:rsidRDefault="000F0A1C" w:rsidP="008F0F36">
      <w:pPr>
        <w:pStyle w:val="ListParagraph"/>
        <w:numPr>
          <w:ilvl w:val="0"/>
          <w:numId w:val="11"/>
        </w:numPr>
        <w:spacing w:before="60"/>
      </w:pPr>
      <w:r>
        <w:t>Theoretical framework</w:t>
      </w:r>
      <w:r w:rsidR="00B374CD">
        <w:t>/s for the class</w:t>
      </w:r>
    </w:p>
    <w:p w14:paraId="548BA52D" w14:textId="77777777" w:rsidR="000F0A1C" w:rsidRDefault="000F0A1C" w:rsidP="008F0F36">
      <w:pPr>
        <w:pStyle w:val="ListParagraph"/>
        <w:numPr>
          <w:ilvl w:val="0"/>
          <w:numId w:val="11"/>
        </w:numPr>
      </w:pPr>
      <w:r>
        <w:t>Connections between the course and programmatic expectations</w:t>
      </w:r>
    </w:p>
    <w:p w14:paraId="0C4C8033" w14:textId="77777777" w:rsidR="000F0A1C" w:rsidRDefault="000F0A1C" w:rsidP="008F0F36">
      <w:pPr>
        <w:pStyle w:val="ListParagraph"/>
        <w:numPr>
          <w:ilvl w:val="0"/>
          <w:numId w:val="11"/>
        </w:numPr>
      </w:pPr>
      <w:r>
        <w:t>Connections between assignments and learning outcomes</w:t>
      </w:r>
    </w:p>
    <w:p w14:paraId="6DDED7A0" w14:textId="77777777" w:rsidR="008E1247" w:rsidRDefault="00B374CD" w:rsidP="008F0F36">
      <w:pPr>
        <w:pStyle w:val="ListParagraph"/>
        <w:numPr>
          <w:ilvl w:val="0"/>
          <w:numId w:val="11"/>
        </w:numPr>
      </w:pPr>
      <w:r>
        <w:t>A description of the s</w:t>
      </w:r>
      <w:r w:rsidR="000F0A1C">
        <w:t xml:space="preserve">cope of </w:t>
      </w:r>
      <w:r>
        <w:t xml:space="preserve">course content </w:t>
      </w:r>
    </w:p>
    <w:p w14:paraId="190310AF" w14:textId="11F24CEC" w:rsidR="00B374CD" w:rsidRDefault="00B374CD" w:rsidP="008F0F36">
      <w:pPr>
        <w:pStyle w:val="ListParagraph"/>
        <w:numPr>
          <w:ilvl w:val="0"/>
          <w:numId w:val="11"/>
        </w:numPr>
      </w:pPr>
      <w:r>
        <w:t xml:space="preserve">An overview of the </w:t>
      </w:r>
      <w:r w:rsidRPr="0015548B">
        <w:t>course plan</w:t>
      </w:r>
      <w:r>
        <w:rPr>
          <w:rStyle w:val="Hyperlink"/>
        </w:rPr>
        <w:t xml:space="preserve"> </w:t>
      </w:r>
    </w:p>
    <w:p w14:paraId="25A3D148" w14:textId="77777777" w:rsidR="00FE51CC" w:rsidRDefault="00FE51CC" w:rsidP="008F0F36">
      <w:pPr>
        <w:pStyle w:val="ListParagraph"/>
        <w:numPr>
          <w:ilvl w:val="0"/>
          <w:numId w:val="11"/>
        </w:numPr>
      </w:pPr>
      <w:r>
        <w:t>Brief descriptions of</w:t>
      </w:r>
      <w:r w:rsidR="00B374CD">
        <w:t xml:space="preserve"> f</w:t>
      </w:r>
      <w:r w:rsidR="000F0A1C">
        <w:t>eatures such as service learning, collaborative work, laboratory requirements, etc.</w:t>
      </w:r>
    </w:p>
    <w:p w14:paraId="18A08A7B" w14:textId="77777777" w:rsidR="00FE51CC" w:rsidRDefault="00FE51CC" w:rsidP="008F0F36">
      <w:pPr>
        <w:pStyle w:val="ListParagraph"/>
        <w:numPr>
          <w:ilvl w:val="0"/>
          <w:numId w:val="11"/>
        </w:numPr>
      </w:pPr>
      <w:r>
        <w:t>Information about the course format (discussion-based, active learning, flipped, etc.)</w:t>
      </w:r>
    </w:p>
    <w:p w14:paraId="61ED438F" w14:textId="77777777" w:rsidR="008E1247" w:rsidRDefault="008E1247" w:rsidP="00D43A97"/>
    <w:p w14:paraId="6645AB99" w14:textId="409AFA71" w:rsidR="003B1BD1" w:rsidRPr="0086688D" w:rsidRDefault="0086688D" w:rsidP="003B1BD1">
      <w:pPr>
        <w:pStyle w:val="Heading2"/>
        <w:rPr>
          <w:color w:val="FF00FF"/>
        </w:rPr>
      </w:pPr>
      <w:r w:rsidRPr="0086688D">
        <w:rPr>
          <w:color w:val="FF00FF"/>
        </w:rPr>
        <w:lastRenderedPageBreak/>
        <w:t>Student Learning Outcomes</w:t>
      </w:r>
    </w:p>
    <w:p w14:paraId="34AE6489" w14:textId="3432A649" w:rsidR="0086688D" w:rsidRDefault="0086688D" w:rsidP="003C1CA5">
      <w:r w:rsidRPr="00256810">
        <w:t>Student learning outcomes</w:t>
      </w:r>
      <w:r w:rsidR="009F7AEA" w:rsidRPr="00574BD7">
        <w:t xml:space="preserve"> </w:t>
      </w:r>
      <w:r>
        <w:t xml:space="preserve">(SLOs) </w:t>
      </w:r>
      <w:r w:rsidR="009F7AEA" w:rsidRPr="00574BD7">
        <w:t xml:space="preserve">provide </w:t>
      </w:r>
      <w:r w:rsidR="00574BD7" w:rsidRPr="00574BD7">
        <w:t>students with expectations they should achieve by the end of the semester</w:t>
      </w:r>
      <w:r w:rsidR="009F7AEA" w:rsidRPr="00574BD7">
        <w:t xml:space="preserve">. </w:t>
      </w:r>
      <w:r>
        <w:t>SLOs</w:t>
      </w:r>
      <w:r w:rsidR="00C23556" w:rsidRPr="00574BD7">
        <w:t xml:space="preserve"> are specific, </w:t>
      </w:r>
      <w:r w:rsidR="007145AE" w:rsidRPr="00574BD7">
        <w:t>measurable</w:t>
      </w:r>
      <w:r w:rsidR="00C23556" w:rsidRPr="00574BD7">
        <w:t xml:space="preserve"> statements that </w:t>
      </w:r>
      <w:r w:rsidR="009F7AEA" w:rsidRPr="00574BD7">
        <w:t>communicate what student</w:t>
      </w:r>
      <w:r w:rsidR="000F0A1C" w:rsidRPr="00574BD7">
        <w:t>s</w:t>
      </w:r>
      <w:r w:rsidR="009F7AEA">
        <w:t xml:space="preserve"> will be able to do by the end of the course.</w:t>
      </w:r>
      <w:r w:rsidR="000F0A1C">
        <w:t xml:space="preserve"> </w:t>
      </w:r>
      <w:r>
        <w:t>UCF syllabi must articulate SLOs that:</w:t>
      </w:r>
    </w:p>
    <w:p w14:paraId="310ACE56" w14:textId="1F2F14B7" w:rsidR="0086688D" w:rsidRPr="008E5E94" w:rsidRDefault="0086688D" w:rsidP="0086688D">
      <w:pPr>
        <w:pStyle w:val="ListParagraph"/>
        <w:numPr>
          <w:ilvl w:val="0"/>
          <w:numId w:val="16"/>
        </w:numPr>
        <w:rPr>
          <w:color w:val="FF00FF"/>
        </w:rPr>
      </w:pPr>
      <w:r w:rsidRPr="008E5E94">
        <w:rPr>
          <w:color w:val="FF00FF"/>
        </w:rPr>
        <w:t>Are consistent with the scope and purpose of the course</w:t>
      </w:r>
    </w:p>
    <w:p w14:paraId="6C3A80F3" w14:textId="0DACF42D" w:rsidR="0086688D" w:rsidRPr="008E5E94" w:rsidRDefault="0086688D" w:rsidP="0086688D">
      <w:pPr>
        <w:pStyle w:val="ListParagraph"/>
        <w:numPr>
          <w:ilvl w:val="0"/>
          <w:numId w:val="16"/>
        </w:numPr>
        <w:rPr>
          <w:color w:val="FF00FF"/>
        </w:rPr>
      </w:pPr>
      <w:r w:rsidRPr="008E5E94">
        <w:rPr>
          <w:color w:val="FF00FF"/>
        </w:rPr>
        <w:t>Tie as clearly as possible to course assignments and activities</w:t>
      </w:r>
    </w:p>
    <w:p w14:paraId="3F201573" w14:textId="36E63316" w:rsidR="0086688D" w:rsidRDefault="0086688D" w:rsidP="00E55A24">
      <w:pPr>
        <w:pStyle w:val="ListParagraph"/>
        <w:numPr>
          <w:ilvl w:val="0"/>
          <w:numId w:val="16"/>
        </w:numPr>
      </w:pPr>
      <w:r w:rsidRPr="008E5E94">
        <w:rPr>
          <w:color w:val="FF00FF"/>
        </w:rPr>
        <w:t>Reference or link with specific program, department, college, and/or accreditation standards</w:t>
      </w:r>
      <w:r>
        <w:t xml:space="preserve">, such as the program’s </w:t>
      </w:r>
      <w:hyperlink r:id="rId10" w:history="1">
        <w:r w:rsidRPr="00B572E3">
          <w:rPr>
            <w:rStyle w:val="Hyperlink"/>
          </w:rPr>
          <w:t>Academic Learning Compacts</w:t>
        </w:r>
      </w:hyperlink>
      <w:r w:rsidR="00E55A24">
        <w:t>.</w:t>
      </w:r>
    </w:p>
    <w:p w14:paraId="22206238" w14:textId="77777777" w:rsidR="0086688D" w:rsidRDefault="0086688D" w:rsidP="003C1CA5"/>
    <w:p w14:paraId="1C7816C8" w14:textId="2ECC3C50" w:rsidR="003C1CA5" w:rsidRDefault="008E5E94" w:rsidP="003C1CA5">
      <w:r>
        <w:t>Some f</w:t>
      </w:r>
      <w:r w:rsidR="00C23556">
        <w:t xml:space="preserve">eatures of </w:t>
      </w:r>
      <w:r w:rsidR="00FE51CC">
        <w:t xml:space="preserve">effective </w:t>
      </w:r>
      <w:r w:rsidR="00C23556">
        <w:t>student learning outcomes include:</w:t>
      </w:r>
    </w:p>
    <w:p w14:paraId="460EB838" w14:textId="10A44130" w:rsidR="00C23556" w:rsidRDefault="007820EC" w:rsidP="008F0F36">
      <w:pPr>
        <w:pStyle w:val="ListParagraph"/>
        <w:numPr>
          <w:ilvl w:val="0"/>
          <w:numId w:val="12"/>
        </w:numPr>
        <w:spacing w:before="60"/>
      </w:pPr>
      <w:r>
        <w:t xml:space="preserve">An </w:t>
      </w:r>
      <w:hyperlink r:id="rId11" w:history="1">
        <w:r w:rsidRPr="007820EC">
          <w:rPr>
            <w:rStyle w:val="Hyperlink"/>
          </w:rPr>
          <w:t>active verb</w:t>
        </w:r>
      </w:hyperlink>
      <w:r>
        <w:t xml:space="preserve"> to describe the behavior in the outcome</w:t>
      </w:r>
      <w:r w:rsidR="00FE51CC">
        <w:t xml:space="preserve"> (e.g.</w:t>
      </w:r>
      <w:r w:rsidR="00405153">
        <w:t>,</w:t>
      </w:r>
      <w:r w:rsidR="00FE51CC">
        <w:t xml:space="preserve"> create, produce, evaluate)</w:t>
      </w:r>
    </w:p>
    <w:p w14:paraId="3DBE13B6" w14:textId="77777777" w:rsidR="007820EC" w:rsidRDefault="00BE4078" w:rsidP="008F0F36">
      <w:pPr>
        <w:pStyle w:val="ListParagraph"/>
        <w:numPr>
          <w:ilvl w:val="0"/>
          <w:numId w:val="12"/>
        </w:numPr>
      </w:pPr>
      <w:r>
        <w:t>Any conditions to the behavior (e.g., using a calculator, given a formula)</w:t>
      </w:r>
    </w:p>
    <w:p w14:paraId="4006FF04" w14:textId="77777777" w:rsidR="00886292" w:rsidRDefault="00886292" w:rsidP="008F0F36">
      <w:pPr>
        <w:pStyle w:val="ListParagraph"/>
        <w:numPr>
          <w:ilvl w:val="0"/>
          <w:numId w:val="12"/>
        </w:numPr>
      </w:pPr>
      <w:r>
        <w:t xml:space="preserve">The degree to which the outcome will be </w:t>
      </w:r>
      <w:r w:rsidR="00BE4078">
        <w:t>accomplished (e.g., with 80% accuracy, at least three)</w:t>
      </w:r>
    </w:p>
    <w:p w14:paraId="67720462" w14:textId="39E7C2AE" w:rsidR="00BE4078" w:rsidRDefault="00BE4078" w:rsidP="008F0F36">
      <w:pPr>
        <w:pStyle w:val="ListParagraph"/>
        <w:numPr>
          <w:ilvl w:val="0"/>
          <w:numId w:val="12"/>
        </w:numPr>
      </w:pPr>
      <w:r>
        <w:t>Specified measures of evaluation (e.g</w:t>
      </w:r>
      <w:r w:rsidR="007774E1">
        <w:t>.</w:t>
      </w:r>
      <w:r>
        <w:t>, in a final portfolio, through a presentation</w:t>
      </w:r>
      <w:r w:rsidR="00FE51CC">
        <w:t>, in three exams</w:t>
      </w:r>
      <w:r>
        <w:t>)</w:t>
      </w:r>
    </w:p>
    <w:p w14:paraId="1C1F0BD4" w14:textId="113070E3" w:rsidR="009F7AEA" w:rsidRPr="009F7AEA" w:rsidRDefault="009F7AEA" w:rsidP="009F7AEA"/>
    <w:p w14:paraId="6E1590E4" w14:textId="6B7DBC21" w:rsidR="00166629" w:rsidRPr="00E06FA0" w:rsidRDefault="00E06FA0" w:rsidP="00166629">
      <w:pPr>
        <w:pStyle w:val="Heading2"/>
        <w:rPr>
          <w:color w:val="FF00FF"/>
        </w:rPr>
      </w:pPr>
      <w:r w:rsidRPr="00E06FA0">
        <w:rPr>
          <w:color w:val="FF00FF"/>
        </w:rPr>
        <w:t>Enrollment Requirements</w:t>
      </w:r>
    </w:p>
    <w:p w14:paraId="42279DD0" w14:textId="432ED37C" w:rsidR="00040AB6" w:rsidRDefault="00A11809" w:rsidP="00166629">
      <w:r>
        <w:t xml:space="preserve">Inform students of the necessary </w:t>
      </w:r>
      <w:r w:rsidRPr="00E06FA0">
        <w:rPr>
          <w:color w:val="FF00FF"/>
        </w:rPr>
        <w:t>pre</w:t>
      </w:r>
      <w:r w:rsidR="00E06FA0" w:rsidRPr="00E06FA0">
        <w:rPr>
          <w:color w:val="FF00FF"/>
        </w:rPr>
        <w:t>requisites</w:t>
      </w:r>
      <w:r w:rsidRPr="00E06FA0">
        <w:rPr>
          <w:color w:val="FF00FF"/>
        </w:rPr>
        <w:t xml:space="preserve"> and co-requisites </w:t>
      </w:r>
      <w:r>
        <w:t>for the course and, if you like, how they inform the course.</w:t>
      </w:r>
      <w:r w:rsidR="00635484">
        <w:t xml:space="preserve"> You may also want to include courses that aren’t official pre- and co-requisites, but that you have found helpful to students.</w:t>
      </w:r>
      <w:r w:rsidR="00E06FA0">
        <w:t xml:space="preserve"> Include any other enrollment requirements for the course.</w:t>
      </w:r>
    </w:p>
    <w:p w14:paraId="04DE15AC" w14:textId="77777777" w:rsidR="008F0F36" w:rsidRPr="008F0F36" w:rsidRDefault="008F0F36" w:rsidP="008F0F36"/>
    <w:p w14:paraId="5C42C307" w14:textId="483100D4" w:rsidR="00C00923" w:rsidRDefault="00C00923" w:rsidP="00E548B7">
      <w:pPr>
        <w:pStyle w:val="Heading2"/>
      </w:pPr>
      <w:r>
        <w:t>Course Activities</w:t>
      </w:r>
    </w:p>
    <w:p w14:paraId="1AF995DE" w14:textId="464915D6" w:rsidR="00C00923" w:rsidRDefault="00C00923" w:rsidP="00C00923">
      <w:r>
        <w:t xml:space="preserve">The course activities section </w:t>
      </w:r>
      <w:r w:rsidRPr="00152FEA">
        <w:t xml:space="preserve">should indicate anything a student needs to do </w:t>
      </w:r>
      <w:proofErr w:type="gramStart"/>
      <w:r w:rsidRPr="00152FEA">
        <w:t>in order to</w:t>
      </w:r>
      <w:proofErr w:type="gramEnd"/>
      <w:r w:rsidRPr="00152FEA">
        <w:t xml:space="preserve"> accomplish the student learning outcomes (assignments, exams, homework, participation, etc.).</w:t>
      </w:r>
      <w:r w:rsidR="00975A88">
        <w:t xml:space="preserve"> You may also want to include a list or description of major assignments or assignment categories (e.g., papers, discussions, in-class participation, peer evaluations).</w:t>
      </w:r>
      <w:r w:rsidR="008F1801">
        <w:t xml:space="preserve"> Finally, t</w:t>
      </w:r>
      <w:r w:rsidR="008F1801" w:rsidRPr="00152FEA">
        <w:t>his section could include required resources or actions (e.g., the student should have regular access to the internet and plan on logging into the course at least twice each week, or students should plan on at least five hours’ worth of homework outside of class each week).</w:t>
      </w:r>
    </w:p>
    <w:p w14:paraId="6DFC63EB" w14:textId="77777777" w:rsidR="00C00923" w:rsidRDefault="00C00923" w:rsidP="00C00923"/>
    <w:p w14:paraId="697D52F1" w14:textId="2449ACC6" w:rsidR="00C00923" w:rsidRDefault="00C00923" w:rsidP="00C00923">
      <w:pPr>
        <w:pStyle w:val="Heading3"/>
      </w:pPr>
      <w:r>
        <w:t>Important Dates</w:t>
      </w:r>
    </w:p>
    <w:p w14:paraId="183FA551" w14:textId="3EB4950B" w:rsidR="00C00923" w:rsidRPr="004E1CDF" w:rsidRDefault="00C00923" w:rsidP="00C00923">
      <w:r>
        <w:t xml:space="preserve">Important dates can include any university holidays or closures, drop/withdrawal deadlines, </w:t>
      </w:r>
      <w:r w:rsidRPr="00C00923">
        <w:rPr>
          <w:color w:val="FF00FF"/>
        </w:rPr>
        <w:t>exam dates</w:t>
      </w:r>
      <w:r>
        <w:t xml:space="preserve">, </w:t>
      </w:r>
      <w:r w:rsidRPr="00C00923">
        <w:rPr>
          <w:color w:val="FF00FF"/>
        </w:rPr>
        <w:t>assignment deadlines</w:t>
      </w:r>
      <w:r>
        <w:t xml:space="preserve">, or other dates in the </w:t>
      </w:r>
      <w:hyperlink r:id="rId12" w:history="1">
        <w:r w:rsidRPr="004E1CDF">
          <w:rPr>
            <w:rStyle w:val="Hyperlink"/>
          </w:rPr>
          <w:t>UCF Academic Calendar</w:t>
        </w:r>
      </w:hyperlink>
      <w:r>
        <w:t xml:space="preserve"> that pertain to your course. You may want to include major assignment and exam dates in this section and provide students </w:t>
      </w:r>
      <w:r w:rsidRPr="00601ECD">
        <w:t>with a separate semester schedule that</w:t>
      </w:r>
      <w:r>
        <w:t xml:space="preserve"> details each week’s readings and activities. </w:t>
      </w:r>
      <w:proofErr w:type="gramStart"/>
      <w:r w:rsidR="002F3830">
        <w:t>In order to</w:t>
      </w:r>
      <w:proofErr w:type="gramEnd"/>
      <w:r w:rsidR="002F3830">
        <w:t xml:space="preserve"> promote student success, you are encouraged to post at least one major course grade prior to the course withdrawal deadline.</w:t>
      </w:r>
    </w:p>
    <w:p w14:paraId="3975F34F" w14:textId="467D66AC" w:rsidR="00C00923" w:rsidRDefault="00C00923" w:rsidP="00C00923"/>
    <w:p w14:paraId="53D8BF68" w14:textId="5B1578D0" w:rsidR="00C00923" w:rsidRDefault="00C00923" w:rsidP="00C00923">
      <w:pPr>
        <w:pStyle w:val="Heading3"/>
      </w:pPr>
      <w:r>
        <w:t>Assignment Submission</w:t>
      </w:r>
    </w:p>
    <w:p w14:paraId="61C8B407" w14:textId="44BF878A" w:rsidR="00C00923" w:rsidRDefault="00C00923" w:rsidP="00C00923">
      <w:r>
        <w:t xml:space="preserve">In this section, you should indicate the </w:t>
      </w:r>
      <w:r w:rsidRPr="00C00923">
        <w:rPr>
          <w:color w:val="FF00FF"/>
        </w:rPr>
        <w:t>method(s) for students to submit assignments</w:t>
      </w:r>
      <w:r>
        <w:t xml:space="preserve">. </w:t>
      </w:r>
      <w:r w:rsidR="00975A88">
        <w:t>You may want to include:</w:t>
      </w:r>
    </w:p>
    <w:p w14:paraId="5FC79DD5" w14:textId="2C48B2C6" w:rsidR="00975A88" w:rsidRDefault="00975A88" w:rsidP="00975A88">
      <w:pPr>
        <w:pStyle w:val="ListParagraph"/>
        <w:numPr>
          <w:ilvl w:val="0"/>
          <w:numId w:val="17"/>
        </w:numPr>
      </w:pPr>
      <w:r>
        <w:t>Instructions for Webcourses@UCF submission</w:t>
      </w:r>
    </w:p>
    <w:p w14:paraId="7BFF2161" w14:textId="2FB21C15" w:rsidR="00975A88" w:rsidRDefault="00975A88" w:rsidP="00975A88">
      <w:pPr>
        <w:pStyle w:val="ListParagraph"/>
        <w:numPr>
          <w:ilvl w:val="0"/>
          <w:numId w:val="17"/>
        </w:numPr>
      </w:pPr>
      <w:r>
        <w:t>Directions for submitting in-class assignments</w:t>
      </w:r>
    </w:p>
    <w:p w14:paraId="62E40BB2" w14:textId="69049E1C" w:rsidR="00975A88" w:rsidRDefault="00975A88" w:rsidP="00975A88">
      <w:pPr>
        <w:pStyle w:val="ListParagraph"/>
        <w:numPr>
          <w:ilvl w:val="0"/>
          <w:numId w:val="17"/>
        </w:numPr>
      </w:pPr>
      <w:r>
        <w:t>Guidelines for assignment formatting</w:t>
      </w:r>
    </w:p>
    <w:p w14:paraId="71327A66" w14:textId="01C7E49C" w:rsidR="00975A88" w:rsidRDefault="00975A88" w:rsidP="00975A88"/>
    <w:p w14:paraId="6C99EEE4" w14:textId="125247E5" w:rsidR="00975A88" w:rsidRDefault="00975A88" w:rsidP="00975A88">
      <w:pPr>
        <w:pStyle w:val="Heading3"/>
      </w:pPr>
      <w:r>
        <w:t>Final Exam</w:t>
      </w:r>
    </w:p>
    <w:p w14:paraId="799CCBEB" w14:textId="08BEF32F" w:rsidR="00975A88" w:rsidRPr="002F3830" w:rsidRDefault="002F3830" w:rsidP="00975A88">
      <w:r>
        <w:t>According to UCF policy, a</w:t>
      </w:r>
      <w:r w:rsidR="00975A88">
        <w:t>ll courses should have a final examination or assessment</w:t>
      </w:r>
      <w:r>
        <w:t xml:space="preserve"> and should meet during their designated final exam period</w:t>
      </w:r>
      <w:r w:rsidR="00975A88">
        <w:t xml:space="preserve">. </w:t>
      </w:r>
      <w:r>
        <w:t>This section should include</w:t>
      </w:r>
      <w:r w:rsidR="00975A88">
        <w:t xml:space="preserve"> </w:t>
      </w:r>
      <w:r>
        <w:t xml:space="preserve">a description of </w:t>
      </w:r>
      <w:r w:rsidR="00975A88">
        <w:t xml:space="preserve">the </w:t>
      </w:r>
      <w:r w:rsidR="00975A88" w:rsidRPr="002F3830">
        <w:rPr>
          <w:color w:val="FF00FF"/>
        </w:rPr>
        <w:t>final exam format</w:t>
      </w:r>
      <w:r>
        <w:rPr>
          <w:color w:val="FF00FF"/>
        </w:rPr>
        <w:t xml:space="preserve"> </w:t>
      </w:r>
      <w:r w:rsidRPr="002F3830">
        <w:rPr>
          <w:color w:val="000000" w:themeColor="text1"/>
        </w:rPr>
        <w:t xml:space="preserve">and the </w:t>
      </w:r>
      <w:r>
        <w:rPr>
          <w:color w:val="FF00FF"/>
        </w:rPr>
        <w:t>official</w:t>
      </w:r>
      <w:r w:rsidR="00975A88">
        <w:t xml:space="preserve"> </w:t>
      </w:r>
      <w:hyperlink r:id="rId13" w:history="1">
        <w:r w:rsidR="00975A88" w:rsidRPr="002F3830">
          <w:rPr>
            <w:rStyle w:val="Hyperlink"/>
          </w:rPr>
          <w:t>date and time</w:t>
        </w:r>
      </w:hyperlink>
      <w:r w:rsidRPr="002F3830">
        <w:t xml:space="preserve"> </w:t>
      </w:r>
      <w:r w:rsidRPr="002F3830">
        <w:rPr>
          <w:color w:val="FF00FF"/>
        </w:rPr>
        <w:t>of the exam</w:t>
      </w:r>
      <w:r w:rsidRPr="002F3830">
        <w:t>.</w:t>
      </w:r>
    </w:p>
    <w:p w14:paraId="3799DFAB" w14:textId="77777777" w:rsidR="00C00923" w:rsidRDefault="00C00923" w:rsidP="00C00923"/>
    <w:p w14:paraId="5084F2DC" w14:textId="036AB39D" w:rsidR="002F3830" w:rsidRDefault="002F3830" w:rsidP="00E548B7">
      <w:pPr>
        <w:pStyle w:val="Heading2"/>
      </w:pPr>
      <w:r>
        <w:lastRenderedPageBreak/>
        <w:t>Assessment and Grading Procedures</w:t>
      </w:r>
    </w:p>
    <w:p w14:paraId="0621CBF1" w14:textId="77777777" w:rsidR="008F1801" w:rsidRDefault="002F3830" w:rsidP="002F3830">
      <w:pPr>
        <w:rPr>
          <w:rStyle w:val="CommentReference"/>
        </w:rPr>
      </w:pPr>
      <w:r>
        <w:t>This section</w:t>
      </w:r>
      <w:r w:rsidRPr="00152FEA">
        <w:t xml:space="preserve"> should </w:t>
      </w:r>
      <w:r>
        <w:t>include</w:t>
      </w:r>
      <w:r w:rsidRPr="00152FEA">
        <w:t xml:space="preserve"> </w:t>
      </w:r>
      <w:r>
        <w:t>how the student will be evaluated on their</w:t>
      </w:r>
      <w:r w:rsidRPr="00152FEA">
        <w:t xml:space="preserve"> achievemen</w:t>
      </w:r>
      <w:r>
        <w:t xml:space="preserve">t of the student learning outcomes. </w:t>
      </w:r>
      <w:r w:rsidRPr="00152FEA">
        <w:t xml:space="preserve">This section </w:t>
      </w:r>
      <w:r>
        <w:t>should</w:t>
      </w:r>
      <w:r w:rsidRPr="00152FEA">
        <w:t xml:space="preserve"> also include classroom policies that may affect the students’ ability to complete the course (attendance</w:t>
      </w:r>
      <w:r>
        <w:t>/participation</w:t>
      </w:r>
      <w:r w:rsidRPr="00152FEA">
        <w:t xml:space="preserve"> policy, </w:t>
      </w:r>
      <w:r w:rsidRPr="002F3830">
        <w:rPr>
          <w:color w:val="FF00FF"/>
        </w:rPr>
        <w:t>make-up policy and procedures</w:t>
      </w:r>
      <w:r>
        <w:t>, etc.</w:t>
      </w:r>
      <w:r w:rsidRPr="00152FEA">
        <w:t>).</w:t>
      </w:r>
    </w:p>
    <w:p w14:paraId="04555651" w14:textId="77777777" w:rsidR="008F1801" w:rsidRDefault="008F1801" w:rsidP="002F3830"/>
    <w:p w14:paraId="28AE2ADC" w14:textId="7EA860BB" w:rsidR="002F3830" w:rsidRDefault="00B90DF4" w:rsidP="008F1801">
      <w:pPr>
        <w:pStyle w:val="Heading3"/>
      </w:pPr>
      <w:r>
        <w:t>Grading Methods</w:t>
      </w:r>
    </w:p>
    <w:p w14:paraId="76763FA2" w14:textId="31D9C463" w:rsidR="008F1801" w:rsidRDefault="008F1801" w:rsidP="008F1801">
      <w:r>
        <w:t xml:space="preserve">The </w:t>
      </w:r>
      <w:r w:rsidR="009D34D3">
        <w:t>grading methods</w:t>
      </w:r>
      <w:r>
        <w:t xml:space="preserve"> section </w:t>
      </w:r>
      <w:r w:rsidRPr="00C64019">
        <w:rPr>
          <w:color w:val="FF00FF"/>
        </w:rPr>
        <w:t xml:space="preserve">explains the </w:t>
      </w:r>
      <w:r w:rsidR="009D34D3" w:rsidRPr="00C64019">
        <w:rPr>
          <w:color w:val="FF00FF"/>
        </w:rPr>
        <w:t xml:space="preserve">overall grading </w:t>
      </w:r>
      <w:r w:rsidR="009D34D3" w:rsidRPr="009D34D3">
        <w:rPr>
          <w:color w:val="FF00FF"/>
        </w:rPr>
        <w:t>scheme</w:t>
      </w:r>
      <w:r w:rsidR="009D34D3">
        <w:t xml:space="preserve">, which is the </w:t>
      </w:r>
      <w:r>
        <w:t>basis for students’ final grade</w:t>
      </w:r>
      <w:r w:rsidR="009D34D3">
        <w:t>s</w:t>
      </w:r>
      <w:r>
        <w:t>. UCF policy does not standardize grading systems or scales, but individual departments may have additional recommendations or requirements. It is a good idea to address the following issues:</w:t>
      </w:r>
    </w:p>
    <w:p w14:paraId="317424F6" w14:textId="77777777" w:rsidR="008F1801" w:rsidRDefault="008F1801" w:rsidP="008F1801">
      <w:pPr>
        <w:pStyle w:val="ListParagraph"/>
        <w:numPr>
          <w:ilvl w:val="0"/>
          <w:numId w:val="12"/>
        </w:numPr>
        <w:spacing w:before="60"/>
      </w:pPr>
      <w:r>
        <w:t>Grading system (percentage- or point-based)</w:t>
      </w:r>
    </w:p>
    <w:p w14:paraId="4FBAB5A0" w14:textId="0E8745D0" w:rsidR="008F1801" w:rsidRDefault="00000000" w:rsidP="008F1801">
      <w:pPr>
        <w:pStyle w:val="ListParagraph"/>
        <w:numPr>
          <w:ilvl w:val="0"/>
          <w:numId w:val="12"/>
        </w:numPr>
      </w:pPr>
      <w:hyperlink r:id="rId14" w:history="1">
        <w:r w:rsidR="008F1801" w:rsidRPr="00477907">
          <w:rPr>
            <w:rStyle w:val="Hyperlink"/>
          </w:rPr>
          <w:t>Grading scale</w:t>
        </w:r>
      </w:hyperlink>
      <w:r w:rsidR="008F1801">
        <w:t xml:space="preserve"> (A plus/minus or letter-only)</w:t>
      </w:r>
    </w:p>
    <w:p w14:paraId="2C862AC3" w14:textId="45DFC46F" w:rsidR="00C64019" w:rsidRDefault="00C64019" w:rsidP="008F1801">
      <w:pPr>
        <w:pStyle w:val="ListParagraph"/>
        <w:numPr>
          <w:ilvl w:val="0"/>
          <w:numId w:val="12"/>
        </w:numPr>
      </w:pPr>
      <w:r w:rsidRPr="00C64019">
        <w:rPr>
          <w:color w:val="FF00FF"/>
        </w:rPr>
        <w:t>Weight of course activities (e.g., assignments, projects, exams) proportional to the final grade</w:t>
      </w:r>
    </w:p>
    <w:p w14:paraId="48D6A72C" w14:textId="77777777" w:rsidR="008F1801" w:rsidRDefault="008F1801" w:rsidP="008F1801">
      <w:pPr>
        <w:pStyle w:val="ListParagraph"/>
        <w:numPr>
          <w:ilvl w:val="0"/>
          <w:numId w:val="12"/>
        </w:numPr>
      </w:pPr>
      <w:r>
        <w:t>Rounding scheme for final grades</w:t>
      </w:r>
    </w:p>
    <w:p w14:paraId="6DD819F9" w14:textId="77777777" w:rsidR="008F1801" w:rsidRPr="00A8663A" w:rsidRDefault="008F1801" w:rsidP="008F1801">
      <w:pPr>
        <w:pStyle w:val="ListParagraph"/>
        <w:numPr>
          <w:ilvl w:val="0"/>
          <w:numId w:val="12"/>
        </w:numPr>
        <w:rPr>
          <w:lang w:val="fr-FR"/>
        </w:rPr>
      </w:pPr>
      <w:r w:rsidRPr="00A8663A">
        <w:rPr>
          <w:lang w:val="fr-FR"/>
        </w:rPr>
        <w:t xml:space="preserve">Final </w:t>
      </w:r>
      <w:proofErr w:type="spellStart"/>
      <w:r w:rsidRPr="00A8663A">
        <w:rPr>
          <w:lang w:val="fr-FR"/>
        </w:rPr>
        <w:t>examination</w:t>
      </w:r>
      <w:proofErr w:type="spellEnd"/>
      <w:r w:rsidRPr="00A8663A">
        <w:rPr>
          <w:lang w:val="fr-FR"/>
        </w:rPr>
        <w:t xml:space="preserve"> scope (cumulative or non-cumulative)</w:t>
      </w:r>
    </w:p>
    <w:p w14:paraId="2F7947BB" w14:textId="525CDA2D" w:rsidR="002F3830" w:rsidRDefault="008F1801" w:rsidP="002F3830">
      <w:pPr>
        <w:pStyle w:val="ListParagraph"/>
        <w:numPr>
          <w:ilvl w:val="0"/>
          <w:numId w:val="12"/>
        </w:numPr>
      </w:pPr>
      <w:r>
        <w:t>Test format/s</w:t>
      </w:r>
    </w:p>
    <w:p w14:paraId="7F7B9657" w14:textId="09E1926E" w:rsidR="00A8663A" w:rsidRDefault="00A8663A" w:rsidP="002F3830">
      <w:pPr>
        <w:pStyle w:val="ListParagraph"/>
        <w:numPr>
          <w:ilvl w:val="0"/>
          <w:numId w:val="12"/>
        </w:numPr>
      </w:pPr>
      <w:r>
        <w:t>Due dates for major assignments and/or exams</w:t>
      </w:r>
    </w:p>
    <w:p w14:paraId="4F2AC850" w14:textId="71310312" w:rsidR="008F1801" w:rsidRDefault="008F1801" w:rsidP="008F1801"/>
    <w:p w14:paraId="033FE7CB" w14:textId="3403CE61" w:rsidR="008F1801" w:rsidRPr="00160C93" w:rsidRDefault="008F1801" w:rsidP="008F1801">
      <w:pPr>
        <w:pStyle w:val="Heading3"/>
        <w:rPr>
          <w:color w:val="FF00FF"/>
        </w:rPr>
      </w:pPr>
      <w:r w:rsidRPr="00160C93">
        <w:rPr>
          <w:color w:val="FF00FF"/>
        </w:rPr>
        <w:t>Make-up Exams and Assignments</w:t>
      </w:r>
    </w:p>
    <w:p w14:paraId="6B5FAA82" w14:textId="32FD7E80" w:rsidR="00160C93" w:rsidRDefault="00160C93" w:rsidP="008F1801">
      <w:r>
        <w:t xml:space="preserve">This section must include the </w:t>
      </w:r>
      <w:r w:rsidRPr="00160C93">
        <w:rPr>
          <w:color w:val="FF00FF"/>
        </w:rPr>
        <w:t xml:space="preserve">policies and procedures for make-up </w:t>
      </w:r>
      <w:r>
        <w:rPr>
          <w:color w:val="FF00FF"/>
        </w:rPr>
        <w:t>exams and assignments, including those excused for university activities and religious observances</w:t>
      </w:r>
      <w:r>
        <w:t>.</w:t>
      </w:r>
    </w:p>
    <w:p w14:paraId="0A1895C0" w14:textId="77777777" w:rsidR="00160C93" w:rsidRDefault="00160C93" w:rsidP="008F1801"/>
    <w:p w14:paraId="7580EDD3" w14:textId="0A1BE653" w:rsidR="008F1801" w:rsidRDefault="008F1801" w:rsidP="008F1801">
      <w:r>
        <w:t>Per university policy, students must be allowed to turn in make-up work (or an equivalent, alternate assignment) for university-sponsored events, religious observances, or legal obligations (such as jury duty). In these instances, students must also be excused from class without penalty.</w:t>
      </w:r>
    </w:p>
    <w:p w14:paraId="6E30B1A2" w14:textId="77777777" w:rsidR="008F1801" w:rsidRDefault="008F1801" w:rsidP="008F1801"/>
    <w:p w14:paraId="5D1B88F7" w14:textId="77777777" w:rsidR="008F1801" w:rsidRDefault="008F1801" w:rsidP="008F1801">
      <w:r>
        <w:t>The Undergraduate Catalog states, “Reasons for acceptable absences may include illness, serious family emergencies, special curricular requirements (e.g., judging trips, field trips, professional conferences), military obligations, severe weather conditions, and religious holidays,” so individual course policies may include the following:</w:t>
      </w:r>
    </w:p>
    <w:p w14:paraId="046241FA" w14:textId="77777777" w:rsidR="008F1801" w:rsidRDefault="008F1801" w:rsidP="008F1801">
      <w:pPr>
        <w:pStyle w:val="ListParagraph"/>
        <w:numPr>
          <w:ilvl w:val="0"/>
          <w:numId w:val="13"/>
        </w:numPr>
        <w:spacing w:before="60"/>
      </w:pPr>
      <w:r>
        <w:t>Late work grade reduction policy</w:t>
      </w:r>
    </w:p>
    <w:p w14:paraId="4889C9EB" w14:textId="77777777" w:rsidR="008F1801" w:rsidRDefault="008F1801" w:rsidP="008F1801">
      <w:pPr>
        <w:pStyle w:val="ListParagraph"/>
        <w:numPr>
          <w:ilvl w:val="0"/>
          <w:numId w:val="13"/>
        </w:numPr>
      </w:pPr>
      <w:r>
        <w:t>Policy for documented emergencies</w:t>
      </w:r>
    </w:p>
    <w:p w14:paraId="69141BC1" w14:textId="77777777" w:rsidR="008F1801" w:rsidRDefault="008F1801" w:rsidP="008F1801">
      <w:pPr>
        <w:pStyle w:val="ListParagraph"/>
        <w:numPr>
          <w:ilvl w:val="1"/>
          <w:numId w:val="13"/>
        </w:numPr>
      </w:pPr>
      <w:r>
        <w:t>Definition of an emergency</w:t>
      </w:r>
    </w:p>
    <w:p w14:paraId="43799DB8" w14:textId="77777777" w:rsidR="008F1801" w:rsidRDefault="008F1801" w:rsidP="008F1801">
      <w:pPr>
        <w:pStyle w:val="ListParagraph"/>
        <w:numPr>
          <w:ilvl w:val="1"/>
          <w:numId w:val="13"/>
        </w:numPr>
      </w:pPr>
      <w:r>
        <w:t>Examples of emergencies and/or non-emergencies</w:t>
      </w:r>
    </w:p>
    <w:p w14:paraId="2BA4772F" w14:textId="77777777" w:rsidR="008F1801" w:rsidRDefault="008F1801" w:rsidP="008F1801">
      <w:pPr>
        <w:pStyle w:val="ListParagraph"/>
        <w:numPr>
          <w:ilvl w:val="1"/>
          <w:numId w:val="13"/>
        </w:numPr>
      </w:pPr>
      <w:r>
        <w:t>Examples of documentation</w:t>
      </w:r>
    </w:p>
    <w:p w14:paraId="5F7D09A8" w14:textId="77777777" w:rsidR="008F1801" w:rsidRDefault="008F1801" w:rsidP="008F1801">
      <w:pPr>
        <w:pStyle w:val="ListParagraph"/>
        <w:numPr>
          <w:ilvl w:val="0"/>
          <w:numId w:val="13"/>
        </w:numPr>
      </w:pPr>
      <w:r>
        <w:t>Policy/process to request an exception to the late/make up work policy</w:t>
      </w:r>
    </w:p>
    <w:p w14:paraId="5AE86C17" w14:textId="77777777" w:rsidR="008F1801" w:rsidRDefault="008F1801" w:rsidP="008F1801">
      <w:pPr>
        <w:pStyle w:val="ListParagraph"/>
        <w:numPr>
          <w:ilvl w:val="0"/>
          <w:numId w:val="13"/>
        </w:numPr>
      </w:pPr>
      <w:r>
        <w:t>Policy to request an extension before the due date</w:t>
      </w:r>
    </w:p>
    <w:p w14:paraId="21878413" w14:textId="77777777" w:rsidR="008F1801" w:rsidRDefault="008F1801" w:rsidP="008F1801"/>
    <w:p w14:paraId="66E29EF2" w14:textId="77777777" w:rsidR="008F1801" w:rsidRDefault="008F1801" w:rsidP="008F1801">
      <w:pPr>
        <w:pStyle w:val="Heading3"/>
      </w:pPr>
      <w:r>
        <w:t>Attendance/Participation</w:t>
      </w:r>
    </w:p>
    <w:p w14:paraId="440AB96D" w14:textId="77777777" w:rsidR="008F1801" w:rsidRDefault="008F1801" w:rsidP="008F1801">
      <w:r>
        <w:t>If attendance or participation is a required component of your course (</w:t>
      </w:r>
      <w:proofErr w:type="gramStart"/>
      <w:r>
        <w:t>i.e.</w:t>
      </w:r>
      <w:proofErr w:type="gramEnd"/>
      <w:r>
        <w:t xml:space="preserve"> it affects students’ ability to successfully complete the course), the policy should be outlined in course expectations. Course policies on attendance may include the following:</w:t>
      </w:r>
    </w:p>
    <w:p w14:paraId="6A785839" w14:textId="77777777" w:rsidR="008F1801" w:rsidRDefault="008F1801" w:rsidP="008F1801">
      <w:pPr>
        <w:pStyle w:val="ListParagraph"/>
        <w:numPr>
          <w:ilvl w:val="0"/>
          <w:numId w:val="14"/>
        </w:numPr>
      </w:pPr>
      <w:r>
        <w:t>Distinctions between excused and unexcused absences</w:t>
      </w:r>
    </w:p>
    <w:p w14:paraId="25DD6371" w14:textId="77777777" w:rsidR="008F1801" w:rsidRDefault="008F1801" w:rsidP="008F1801">
      <w:pPr>
        <w:pStyle w:val="ListParagraph"/>
        <w:numPr>
          <w:ilvl w:val="1"/>
          <w:numId w:val="14"/>
        </w:numPr>
      </w:pPr>
      <w:r>
        <w:t>Definition of an excused absence</w:t>
      </w:r>
    </w:p>
    <w:p w14:paraId="393CACA2" w14:textId="77777777" w:rsidR="008F1801" w:rsidRDefault="008F1801" w:rsidP="008F1801">
      <w:pPr>
        <w:pStyle w:val="ListParagraph"/>
        <w:numPr>
          <w:ilvl w:val="1"/>
          <w:numId w:val="14"/>
        </w:numPr>
      </w:pPr>
      <w:r>
        <w:t>Examples of excused and unexcused absences</w:t>
      </w:r>
    </w:p>
    <w:p w14:paraId="67B7A0BC" w14:textId="77777777" w:rsidR="008F1801" w:rsidRDefault="008F1801" w:rsidP="008F1801">
      <w:pPr>
        <w:pStyle w:val="ListParagraph"/>
        <w:numPr>
          <w:ilvl w:val="1"/>
          <w:numId w:val="14"/>
        </w:numPr>
      </w:pPr>
      <w:r>
        <w:t>Examples of documentation supporting the unexcused absence</w:t>
      </w:r>
    </w:p>
    <w:p w14:paraId="0A9E3CFE" w14:textId="77777777" w:rsidR="008F1801" w:rsidRDefault="008F1801" w:rsidP="008F1801">
      <w:pPr>
        <w:pStyle w:val="ListParagraph"/>
        <w:numPr>
          <w:ilvl w:val="0"/>
          <w:numId w:val="14"/>
        </w:numPr>
      </w:pPr>
      <w:r>
        <w:t>Policy to request an absence be excused</w:t>
      </w:r>
    </w:p>
    <w:p w14:paraId="739696F1" w14:textId="41EAC98B" w:rsidR="008F1801" w:rsidRDefault="008F1801" w:rsidP="008F1801">
      <w:pPr>
        <w:pStyle w:val="ListParagraph"/>
        <w:numPr>
          <w:ilvl w:val="0"/>
          <w:numId w:val="14"/>
        </w:numPr>
      </w:pPr>
      <w:r>
        <w:t>Timeline to request an excuse</w:t>
      </w:r>
    </w:p>
    <w:p w14:paraId="6742B98D" w14:textId="7834C7D2" w:rsidR="00160C93" w:rsidRPr="00160C93" w:rsidRDefault="00160C93" w:rsidP="008F1801">
      <w:pPr>
        <w:pStyle w:val="ListParagraph"/>
        <w:numPr>
          <w:ilvl w:val="0"/>
          <w:numId w:val="14"/>
        </w:numPr>
        <w:rPr>
          <w:color w:val="FF00FF"/>
        </w:rPr>
      </w:pPr>
      <w:r w:rsidRPr="00160C93">
        <w:rPr>
          <w:color w:val="FF00FF"/>
        </w:rPr>
        <w:t>Policy for university-approved absences (university activities, religious observances)</w:t>
      </w:r>
    </w:p>
    <w:p w14:paraId="73297E01" w14:textId="77777777" w:rsidR="008F1801" w:rsidRDefault="008F1801" w:rsidP="008F1801">
      <w:pPr>
        <w:pStyle w:val="ListParagraph"/>
        <w:numPr>
          <w:ilvl w:val="0"/>
          <w:numId w:val="14"/>
        </w:numPr>
      </w:pPr>
      <w:r>
        <w:t>Definition of participation</w:t>
      </w:r>
    </w:p>
    <w:p w14:paraId="19D3E048" w14:textId="086578C7" w:rsidR="008F1801" w:rsidRDefault="008F1801" w:rsidP="008F1801">
      <w:pPr>
        <w:pStyle w:val="ListParagraph"/>
        <w:numPr>
          <w:ilvl w:val="1"/>
          <w:numId w:val="14"/>
        </w:numPr>
      </w:pPr>
      <w:r>
        <w:lastRenderedPageBreak/>
        <w:t>Examples of how students can participate (e.g.</w:t>
      </w:r>
      <w:r w:rsidR="00405153">
        <w:t>,</w:t>
      </w:r>
      <w:r>
        <w:t xml:space="preserve"> discussion contributions, clicker responses, etc.)</w:t>
      </w:r>
    </w:p>
    <w:p w14:paraId="6B7D2017" w14:textId="77777777" w:rsidR="00160C93" w:rsidRDefault="00160C93" w:rsidP="00160C93"/>
    <w:p w14:paraId="7DA128FA" w14:textId="4F32D0B2" w:rsidR="00160C93" w:rsidRDefault="00160C93" w:rsidP="00160C93">
      <w:pPr>
        <w:pStyle w:val="Heading3"/>
      </w:pPr>
      <w:r>
        <w:t>Extra Credit</w:t>
      </w:r>
    </w:p>
    <w:p w14:paraId="6D6B79F6" w14:textId="77777777" w:rsidR="00160C93" w:rsidRDefault="00160C93" w:rsidP="00160C93">
      <w:r>
        <w:t>If you plan on assigning extra credit, you can describe it in this section. If you do not provide extra credit, you may want to indicate this.</w:t>
      </w:r>
    </w:p>
    <w:p w14:paraId="473FF39B" w14:textId="77777777" w:rsidR="00160C93" w:rsidRDefault="00160C93" w:rsidP="00160C93"/>
    <w:p w14:paraId="292840FD" w14:textId="77777777" w:rsidR="00160C93" w:rsidRDefault="00160C93" w:rsidP="00160C93">
      <w:pPr>
        <w:pStyle w:val="Heading3"/>
      </w:pPr>
      <w:r>
        <w:t>Grade Dissemination</w:t>
      </w:r>
    </w:p>
    <w:p w14:paraId="004FB045" w14:textId="77F1B8A1" w:rsidR="008F1801" w:rsidRDefault="00160C93" w:rsidP="00160C93">
      <w:r>
        <w:t xml:space="preserve">To comply with the </w:t>
      </w:r>
      <w:hyperlink r:id="rId15" w:history="1">
        <w:r w:rsidRPr="005353F3">
          <w:rPr>
            <w:rStyle w:val="Hyperlink"/>
          </w:rPr>
          <w:t>Family Educational Rights and Privacy Act (FERPA)</w:t>
        </w:r>
      </w:hyperlink>
      <w:r>
        <w:t xml:space="preserve">, grades must not be released to third parties, which includes posting grades by name, SSN, or UCFID. This section can indicate how you will return graded assignments to the individual student. </w:t>
      </w:r>
      <w:r w:rsidRPr="00160C93">
        <w:rPr>
          <w:color w:val="FF00FF"/>
        </w:rPr>
        <w:t>To ensure students have prompt feedback, and knowledge of their progress, faculty members must record all grades in Webcourses@UCF and follow student data classification and security standards</w:t>
      </w:r>
      <w:r>
        <w:t>.</w:t>
      </w:r>
    </w:p>
    <w:p w14:paraId="51F808A7" w14:textId="77777777" w:rsidR="002F3830" w:rsidRPr="002F3830" w:rsidRDefault="002F3830" w:rsidP="002F3830"/>
    <w:p w14:paraId="56F22A8B" w14:textId="66476BB6" w:rsidR="00E548B7" w:rsidRPr="00C1540F" w:rsidRDefault="00C1540F" w:rsidP="00E548B7">
      <w:pPr>
        <w:pStyle w:val="Heading2"/>
        <w:rPr>
          <w:color w:val="FF00FF"/>
        </w:rPr>
      </w:pPr>
      <w:r w:rsidRPr="00C1540F">
        <w:rPr>
          <w:color w:val="FF00FF"/>
        </w:rPr>
        <w:t>Course Materials and Resources</w:t>
      </w:r>
    </w:p>
    <w:p w14:paraId="5C935F47" w14:textId="77777777" w:rsidR="00E548B7" w:rsidRDefault="00E548B7" w:rsidP="00E548B7">
      <w:r>
        <w:t xml:space="preserve">Required and recommended texts and instructional materials </w:t>
      </w:r>
      <w:r w:rsidR="007E6EA8">
        <w:t>should</w:t>
      </w:r>
      <w:r>
        <w:t xml:space="preserve"> be reported to the </w:t>
      </w:r>
      <w:r w:rsidRPr="00C1540F">
        <w:t xml:space="preserve">bookstore </w:t>
      </w:r>
      <w:r w:rsidR="007E6EA8" w:rsidRPr="00C1540F">
        <w:t>4</w:t>
      </w:r>
      <w:r w:rsidR="008D0FD2" w:rsidRPr="00C1540F">
        <w:t>5 days</w:t>
      </w:r>
      <w:r w:rsidR="008D0FD2">
        <w:t xml:space="preserve"> in </w:t>
      </w:r>
      <w:r w:rsidR="007A4DF7">
        <w:t>advance of the start of the semester</w:t>
      </w:r>
      <w:r w:rsidR="007E6EA8">
        <w:t xml:space="preserve"> </w:t>
      </w:r>
      <w:proofErr w:type="gramStart"/>
      <w:r w:rsidR="007E6EA8">
        <w:t>in order to</w:t>
      </w:r>
      <w:proofErr w:type="gramEnd"/>
      <w:r w:rsidR="007E6EA8">
        <w:t xml:space="preserve"> comply with Florida state law</w:t>
      </w:r>
      <w:r w:rsidR="007A4DF7">
        <w:t xml:space="preserve">. This includes textbooks, </w:t>
      </w:r>
      <w:proofErr w:type="spellStart"/>
      <w:r w:rsidR="007E6EA8">
        <w:t>etextbooks</w:t>
      </w:r>
      <w:proofErr w:type="spellEnd"/>
      <w:r w:rsidR="007E6EA8">
        <w:t xml:space="preserve">, </w:t>
      </w:r>
      <w:proofErr w:type="spellStart"/>
      <w:r w:rsidR="007E6EA8">
        <w:t>coursepacks</w:t>
      </w:r>
      <w:proofErr w:type="spellEnd"/>
      <w:r w:rsidR="007E6EA8">
        <w:t>, clickers, and any other student-paid materials.</w:t>
      </w:r>
    </w:p>
    <w:p w14:paraId="1CBB1C95" w14:textId="77777777" w:rsidR="00273BF7" w:rsidRDefault="00273BF7" w:rsidP="00E548B7"/>
    <w:p w14:paraId="51444849" w14:textId="4BA4DA7A" w:rsidR="00273BF7" w:rsidRDefault="00273BF7" w:rsidP="00E548B7">
      <w:r>
        <w:t xml:space="preserve">List all </w:t>
      </w:r>
      <w:r w:rsidRPr="00C1540F">
        <w:rPr>
          <w:color w:val="FF00FF"/>
        </w:rPr>
        <w:t>required</w:t>
      </w:r>
      <w:r w:rsidR="00C1540F" w:rsidRPr="00C1540F">
        <w:rPr>
          <w:color w:val="FF00FF"/>
        </w:rPr>
        <w:t xml:space="preserve"> or optional materials</w:t>
      </w:r>
      <w:r w:rsidR="00C1540F">
        <w:t xml:space="preserve">, including </w:t>
      </w:r>
      <w:r>
        <w:t>any required library or open-source materials</w:t>
      </w:r>
      <w:r w:rsidR="00C60751">
        <w:t xml:space="preserve"> that the student would have to obtain on their own</w:t>
      </w:r>
      <w:r>
        <w:t xml:space="preserve">. Provide the bookstore with your order </w:t>
      </w:r>
      <w:r w:rsidR="00C60751">
        <w:t xml:space="preserve">for student-paid </w:t>
      </w:r>
      <w:r w:rsidR="00C1540F">
        <w:t xml:space="preserve">instructional </w:t>
      </w:r>
      <w:r w:rsidR="00C60751">
        <w:t>materials</w:t>
      </w:r>
      <w:r w:rsidR="00C1540F">
        <w:t>, such as classroom response systems or online tools,</w:t>
      </w:r>
      <w:r w:rsidR="00C60751">
        <w:t xml:space="preserve"> </w:t>
      </w:r>
      <w:r>
        <w:t xml:space="preserve">via </w:t>
      </w:r>
      <w:hyperlink r:id="rId16" w:history="1">
        <w:r w:rsidR="00F518EB" w:rsidRPr="00F518EB">
          <w:rPr>
            <w:rStyle w:val="Hyperlink"/>
          </w:rPr>
          <w:t>the Adoptions Insight Portal</w:t>
        </w:r>
      </w:hyperlink>
      <w:r w:rsidR="00F518EB">
        <w:t xml:space="preserve"> or</w:t>
      </w:r>
      <w:r>
        <w:t xml:space="preserve"> </w:t>
      </w:r>
      <w:hyperlink r:id="rId17" w:history="1">
        <w:r w:rsidRPr="00273BF7">
          <w:rPr>
            <w:rStyle w:val="Hyperlink"/>
          </w:rPr>
          <w:t>tm327@bncollege.com</w:t>
        </w:r>
      </w:hyperlink>
      <w:r>
        <w:t>.</w:t>
      </w:r>
      <w:r w:rsidR="00C1540F">
        <w:t xml:space="preserve"> </w:t>
      </w:r>
      <w:r w:rsidR="00C1540F" w:rsidRPr="00C1540F">
        <w:rPr>
          <w:color w:val="FF00FF"/>
        </w:rPr>
        <w:t>Include the necessary information for students to obtain required and recommended instructional materials</w:t>
      </w:r>
      <w:r w:rsidR="002D589F">
        <w:rPr>
          <w:color w:val="FF00FF"/>
        </w:rPr>
        <w:t>, whether purchased through the bookstore or accessible on campus or online</w:t>
      </w:r>
      <w:r w:rsidR="00C1540F" w:rsidRPr="00C1540F">
        <w:rPr>
          <w:color w:val="FF00FF"/>
        </w:rPr>
        <w:t>.</w:t>
      </w:r>
    </w:p>
    <w:p w14:paraId="4395EF49" w14:textId="524EF013" w:rsidR="00AF6869" w:rsidRDefault="00AF6869" w:rsidP="00E548B7"/>
    <w:p w14:paraId="7011DB2E" w14:textId="0E5E48C6" w:rsidR="00574BD7" w:rsidRDefault="00574BD7" w:rsidP="00E548B7">
      <w:r>
        <w:t>If you’re using materials that will be hosted through Webcourses@UCF</w:t>
      </w:r>
      <w:r w:rsidR="00BF3E34">
        <w:t xml:space="preserve"> (e.g.</w:t>
      </w:r>
      <w:r w:rsidR="00F518EB">
        <w:t>,</w:t>
      </w:r>
      <w:r w:rsidR="00BF3E34">
        <w:t xml:space="preserve"> YouTube videos, journal articles, </w:t>
      </w:r>
      <w:hyperlink r:id="rId18" w:history="1">
        <w:r w:rsidR="00BF3E34" w:rsidRPr="00BF3E34">
          <w:rPr>
            <w:rStyle w:val="Hyperlink"/>
          </w:rPr>
          <w:t>streaming video from the library</w:t>
        </w:r>
      </w:hyperlink>
      <w:r w:rsidR="00BF3E34">
        <w:t>)</w:t>
      </w:r>
      <w:r>
        <w:t xml:space="preserve">, you do not </w:t>
      </w:r>
      <w:r w:rsidR="00BF3E34">
        <w:t xml:space="preserve">have to include them in your required materials. However, if you are teaching fully online, you </w:t>
      </w:r>
      <w:r w:rsidR="0075349A">
        <w:t>could</w:t>
      </w:r>
      <w:r w:rsidR="00BF3E34">
        <w:t xml:space="preserve"> have students at a distance who may have difficulty accessing certain online materials. You may want to make note of these online materials</w:t>
      </w:r>
      <w:r w:rsidR="0075349A">
        <w:t xml:space="preserve"> in this section</w:t>
      </w:r>
      <w:r w:rsidR="00BF3E34">
        <w:t>.</w:t>
      </w:r>
    </w:p>
    <w:p w14:paraId="6DB84C2B" w14:textId="5460E540" w:rsidR="00EF4DB3" w:rsidRDefault="00EF4DB3" w:rsidP="00E548B7"/>
    <w:p w14:paraId="6A09AA65" w14:textId="6ED3F962" w:rsidR="00AF6869" w:rsidRDefault="00AF6869" w:rsidP="00E548B7">
      <w:r>
        <w:t>You may also want to include descriptions of your course materials, including how they relate to the course and student learning outcomes. For optional materials, describe how they will augment the students’ learning experience or facilitate their success in the course.</w:t>
      </w:r>
    </w:p>
    <w:p w14:paraId="55130DA6" w14:textId="56FF8C9E" w:rsidR="002D589F" w:rsidRDefault="002D589F" w:rsidP="00E548B7"/>
    <w:p w14:paraId="24C27825" w14:textId="350DC97D" w:rsidR="002D589F" w:rsidRDefault="002D589F" w:rsidP="002D589F">
      <w:pPr>
        <w:pStyle w:val="Heading2"/>
      </w:pPr>
      <w:r>
        <w:t>Policy Statements</w:t>
      </w:r>
    </w:p>
    <w:p w14:paraId="6CF78AF6" w14:textId="6A0E1DE6" w:rsidR="002D589F" w:rsidRPr="002D589F" w:rsidRDefault="002D589F" w:rsidP="002D589F">
      <w:r>
        <w:t xml:space="preserve">This section should include the required </w:t>
      </w:r>
      <w:r w:rsidRPr="002D589F">
        <w:rPr>
          <w:color w:val="FF00FF"/>
        </w:rPr>
        <w:t xml:space="preserve">core policy statements </w:t>
      </w:r>
      <w:r>
        <w:t xml:space="preserve">and any policies that relate to your course. The standardized core policies are included below. Common additional policy statements are available on the </w:t>
      </w:r>
      <w:hyperlink r:id="rId19" w:history="1">
        <w:r w:rsidRPr="002D589F">
          <w:rPr>
            <w:rStyle w:val="Hyperlink"/>
          </w:rPr>
          <w:t>Faculty Center website</w:t>
        </w:r>
      </w:hyperlink>
      <w:r>
        <w:t xml:space="preserve"> for verbatim use or modification.</w:t>
      </w:r>
    </w:p>
    <w:p w14:paraId="221E44F4" w14:textId="071C6751" w:rsidR="005353F3" w:rsidRPr="005353F3" w:rsidRDefault="005353F3" w:rsidP="005353F3"/>
    <w:p w14:paraId="51490025" w14:textId="77777777" w:rsidR="00687D72" w:rsidRPr="00687D72" w:rsidRDefault="00687D72" w:rsidP="00687D72">
      <w:pPr>
        <w:pStyle w:val="Heading3"/>
      </w:pPr>
      <w:r w:rsidRPr="00687D72">
        <w:t>Academic Integrity</w:t>
      </w:r>
    </w:p>
    <w:p w14:paraId="5112C8EC" w14:textId="77777777" w:rsidR="00D17ACB" w:rsidRPr="00EB1D0F" w:rsidRDefault="00D17ACB" w:rsidP="00EB1D0F">
      <w:pPr>
        <w:pStyle w:val="NormalWeb"/>
        <w:spacing w:before="0" w:beforeAutospacing="0" w:after="0" w:afterAutospacing="0"/>
        <w:rPr>
          <w:sz w:val="22"/>
          <w:szCs w:val="22"/>
        </w:rPr>
      </w:pPr>
      <w:r w:rsidRPr="00EB1D0F">
        <w:rPr>
          <w:sz w:val="22"/>
          <w:szCs w:val="22"/>
        </w:rPr>
        <w:t>Students should familiarize themselves with UCF’s Rules of Conduct at &lt;</w:t>
      </w:r>
      <w:hyperlink r:id="rId20" w:history="1">
        <w:r w:rsidRPr="00EB1D0F">
          <w:rPr>
            <w:rStyle w:val="Hyperlink"/>
            <w:sz w:val="22"/>
            <w:szCs w:val="22"/>
          </w:rPr>
          <w:t>https://scai.sdes.ucf.edu/student-rules-of-conduct/</w:t>
        </w:r>
      </w:hyperlink>
      <w:r w:rsidRPr="00EB1D0F">
        <w:rPr>
          <w:sz w:val="22"/>
          <w:szCs w:val="22"/>
        </w:rPr>
        <w:t>&gt;. According to Section 1, “Academic Misconduct,” students are prohibited from engaging in</w:t>
      </w:r>
    </w:p>
    <w:p w14:paraId="58B2E0B2" w14:textId="77777777" w:rsidR="00D17ACB" w:rsidRPr="00EB1D0F" w:rsidRDefault="00D17ACB" w:rsidP="00EB1D0F">
      <w:pPr>
        <w:numPr>
          <w:ilvl w:val="0"/>
          <w:numId w:val="22"/>
        </w:numPr>
        <w:spacing w:after="100" w:afterAutospacing="1"/>
        <w:contextualSpacing w:val="0"/>
      </w:pPr>
      <w:r w:rsidRPr="00EB1D0F">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6162FA22" w14:textId="77777777" w:rsidR="00D17ACB" w:rsidRPr="00EB1D0F" w:rsidRDefault="00D17ACB" w:rsidP="00D17ACB">
      <w:pPr>
        <w:numPr>
          <w:ilvl w:val="0"/>
          <w:numId w:val="22"/>
        </w:numPr>
        <w:spacing w:before="100" w:beforeAutospacing="1" w:after="100" w:afterAutospacing="1"/>
        <w:contextualSpacing w:val="0"/>
      </w:pPr>
      <w:r w:rsidRPr="00EB1D0F">
        <w:t>Communication to another through written, visual, electronic, or oral means: The presentation of material which has not been studied or learned, but rather was obtained through someone else’s efforts and used as part of an examination, course assignment, or project.</w:t>
      </w:r>
    </w:p>
    <w:p w14:paraId="2D22D2A7" w14:textId="77777777" w:rsidR="00D17ACB" w:rsidRPr="00EB1D0F" w:rsidRDefault="00D17ACB" w:rsidP="00D17ACB">
      <w:pPr>
        <w:numPr>
          <w:ilvl w:val="0"/>
          <w:numId w:val="22"/>
        </w:numPr>
        <w:spacing w:before="100" w:beforeAutospacing="1" w:after="100" w:afterAutospacing="1"/>
        <w:contextualSpacing w:val="0"/>
      </w:pPr>
      <w:r w:rsidRPr="00EB1D0F">
        <w:lastRenderedPageBreak/>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2BF82484" w14:textId="77777777" w:rsidR="00D17ACB" w:rsidRPr="00EB1D0F" w:rsidRDefault="00D17ACB" w:rsidP="00D17ACB">
      <w:pPr>
        <w:numPr>
          <w:ilvl w:val="0"/>
          <w:numId w:val="22"/>
        </w:numPr>
        <w:spacing w:before="100" w:beforeAutospacing="1" w:after="100" w:afterAutospacing="1"/>
        <w:contextualSpacing w:val="0"/>
      </w:pPr>
      <w:r w:rsidRPr="00EB1D0F">
        <w:t>Falsifying or misrepresenting the student’s own academic work.</w:t>
      </w:r>
    </w:p>
    <w:p w14:paraId="699D993E" w14:textId="77777777" w:rsidR="00D17ACB" w:rsidRPr="00EB1D0F" w:rsidRDefault="00D17ACB" w:rsidP="00D17ACB">
      <w:pPr>
        <w:numPr>
          <w:ilvl w:val="0"/>
          <w:numId w:val="22"/>
        </w:numPr>
        <w:spacing w:before="100" w:beforeAutospacing="1" w:after="100" w:afterAutospacing="1"/>
        <w:contextualSpacing w:val="0"/>
      </w:pPr>
      <w:r w:rsidRPr="00EB1D0F">
        <w:t>Plagiarism: Using or appropriating another’s work without any indication of the source, thereby attempting to convey the impression that such work is the student’s own.</w:t>
      </w:r>
    </w:p>
    <w:p w14:paraId="5E0CCFB1" w14:textId="77777777" w:rsidR="00D17ACB" w:rsidRPr="00EB1D0F" w:rsidRDefault="00D17ACB" w:rsidP="00D17ACB">
      <w:pPr>
        <w:numPr>
          <w:ilvl w:val="0"/>
          <w:numId w:val="22"/>
        </w:numPr>
        <w:spacing w:before="100" w:beforeAutospacing="1" w:after="100" w:afterAutospacing="1"/>
        <w:contextualSpacing w:val="0"/>
      </w:pPr>
      <w:r w:rsidRPr="00EB1D0F">
        <w:t>Multiple Submissions: Submitting the same academic work for credit more than once without the express written permission of the instructor.</w:t>
      </w:r>
    </w:p>
    <w:p w14:paraId="2C888FEB" w14:textId="77777777" w:rsidR="00D17ACB" w:rsidRPr="00EB1D0F" w:rsidRDefault="00D17ACB" w:rsidP="00D17ACB">
      <w:pPr>
        <w:numPr>
          <w:ilvl w:val="0"/>
          <w:numId w:val="22"/>
        </w:numPr>
        <w:spacing w:before="100" w:beforeAutospacing="1" w:after="100" w:afterAutospacing="1"/>
        <w:contextualSpacing w:val="0"/>
      </w:pPr>
      <w:r w:rsidRPr="00EB1D0F">
        <w:t>Helping another violate academic behavior standards.</w:t>
      </w:r>
    </w:p>
    <w:p w14:paraId="0E060350" w14:textId="77777777" w:rsidR="00D17ACB" w:rsidRPr="00EB1D0F" w:rsidRDefault="00D17ACB" w:rsidP="00D17ACB">
      <w:pPr>
        <w:numPr>
          <w:ilvl w:val="0"/>
          <w:numId w:val="22"/>
        </w:numPr>
        <w:spacing w:before="100" w:beforeAutospacing="1" w:after="100" w:afterAutospacing="1"/>
        <w:contextualSpacing w:val="0"/>
      </w:pPr>
      <w:r w:rsidRPr="00EB1D0F">
        <w:t>Soliciting assistance with academic coursework and/or degree requirements.</w:t>
      </w:r>
    </w:p>
    <w:p w14:paraId="7AE01FE8" w14:textId="77777777" w:rsidR="00571713" w:rsidRDefault="00D17ACB" w:rsidP="00D17ACB">
      <w:pPr>
        <w:pStyle w:val="Heading4"/>
        <w:rPr>
          <w:rStyle w:val="Strong"/>
          <w:b w:val="0"/>
          <w:bCs w:val="0"/>
        </w:rPr>
      </w:pPr>
      <w:r w:rsidRPr="00D17ACB">
        <w:rPr>
          <w:rStyle w:val="Strong"/>
          <w:b w:val="0"/>
          <w:bCs w:val="0"/>
        </w:rPr>
        <w:t>Responses to Academic Dishonesty, Plagiarism, or Cheating</w:t>
      </w:r>
    </w:p>
    <w:p w14:paraId="17B9DED8" w14:textId="0335108E" w:rsidR="00D17ACB" w:rsidRDefault="00D17ACB" w:rsidP="00571713">
      <w:r>
        <w:t xml:space="preserve">Students should also familiarize themselves with the procedures for academic misconduct in UCF’s student handbook, </w:t>
      </w:r>
      <w:r>
        <w:rPr>
          <w:rStyle w:val="Emphasis"/>
        </w:rPr>
        <w:t>The Golden Rule</w:t>
      </w:r>
      <w:r>
        <w:t xml:space="preserve"> &lt;</w:t>
      </w:r>
      <w:hyperlink r:id="rId21" w:history="1">
        <w:r>
          <w:rPr>
            <w:rStyle w:val="Hyperlink"/>
          </w:rPr>
          <w:t>https://goldenrule.sdes.ucf.edu/</w:t>
        </w:r>
      </w:hyperlink>
      <w:r>
        <w:t>&gt;.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50A6C295" w14:textId="77777777" w:rsidR="00D17ACB" w:rsidRPr="00571713" w:rsidRDefault="00D17ACB" w:rsidP="00D17ACB">
      <w:pPr>
        <w:pStyle w:val="NormalWeb"/>
        <w:rPr>
          <w:sz w:val="22"/>
          <w:szCs w:val="22"/>
        </w:rPr>
      </w:pPr>
      <w:r w:rsidRPr="00571713">
        <w:rPr>
          <w:sz w:val="22"/>
          <w:szCs w:val="22"/>
        </w:rPr>
        <w:t>Being found in violation of academic conduct standards could result in a student having to disclose such behavior on a graduate school application, being removed from a leadership position within a student organization, the recipient of scholarships, participation in University activities such as study abroad, internships, etc.</w:t>
      </w:r>
    </w:p>
    <w:p w14:paraId="2883BE39" w14:textId="77777777" w:rsidR="00D17ACB" w:rsidRPr="00571713" w:rsidRDefault="00D17ACB" w:rsidP="00D17ACB">
      <w:pPr>
        <w:pStyle w:val="NormalWeb"/>
        <w:rPr>
          <w:sz w:val="22"/>
          <w:szCs w:val="22"/>
        </w:rPr>
      </w:pPr>
      <w:r w:rsidRPr="00571713">
        <w:rPr>
          <w:sz w:val="22"/>
          <w:szCs w:val="22"/>
        </w:rPr>
        <w:t>Let’s avoid all of this by demonstrating values of honesty, trust, and integrity. No grade is worth compromising your integrity and moving your moral compass. Stay true to doing the right thing: take the zero, not a shortcut.</w:t>
      </w:r>
    </w:p>
    <w:p w14:paraId="1EC42FD0" w14:textId="25E1E296" w:rsidR="00687D72" w:rsidRPr="00687D72" w:rsidRDefault="00687D72" w:rsidP="00687D72">
      <w:pPr>
        <w:pStyle w:val="Heading4"/>
      </w:pPr>
      <w:r w:rsidRPr="00687D72">
        <w:t xml:space="preserve">Unauthorized Use of </w:t>
      </w:r>
      <w:r w:rsidR="003B349D">
        <w:t>Websites and Internet Resources</w:t>
      </w:r>
    </w:p>
    <w:p w14:paraId="676B0106" w14:textId="0F062766" w:rsidR="00687D72" w:rsidRPr="00687D72" w:rsidRDefault="003B349D" w:rsidP="00EB1D0F">
      <w:pPr>
        <w:spacing w:after="100" w:afterAutospacing="1"/>
      </w:pPr>
      <w:r>
        <w:t>There are many websites claiming to offer study aids to students, but in using such websites, students could find themselves in violation of academic conduct guidelines. These websites include (but are not limited to) Quizlet, Course Hero, Chegg Study, and Clutch Prep. UCF does not endorse the use of these products in an unethical manner, which could lead to a violation of our University’s Rules of Conduct. They encourage students to upload course materials, such as test questions, individual assignments, and examples of graded material. Such materials are the intellectual property of instructors, the university, or publishers and may not be distributed without prior authorization. Students who engage in such activity could be found in violation of academic conduct standards and could face course and/or University penalties. Please let me know if you are uncertain about the use of a website so I can determine its legitimacy.</w:t>
      </w:r>
    </w:p>
    <w:p w14:paraId="6BF6B2DB" w14:textId="0349DBC1" w:rsidR="00687D72" w:rsidRPr="00687D72" w:rsidRDefault="00687D72" w:rsidP="00687D72">
      <w:pPr>
        <w:pStyle w:val="Heading4"/>
      </w:pPr>
      <w:bookmarkStart w:id="0" w:name="unauthorizednotes"/>
      <w:bookmarkEnd w:id="0"/>
      <w:r w:rsidRPr="00687D72">
        <w:t xml:space="preserve">Unauthorized </w:t>
      </w:r>
      <w:r w:rsidR="00670CFF">
        <w:t>Distribution</w:t>
      </w:r>
      <w:r w:rsidRPr="00687D72">
        <w:t xml:space="preserve"> of Class Notes</w:t>
      </w:r>
    </w:p>
    <w:p w14:paraId="2210697F" w14:textId="77777777" w:rsidR="00670CFF" w:rsidRPr="00670CFF" w:rsidRDefault="00670CFF" w:rsidP="00670CFF">
      <w:bookmarkStart w:id="1" w:name="recording"/>
      <w:r w:rsidRPr="00670CFF">
        <w:t xml:space="preserve">Third parties may attempt to connect with you to sell your notes and other course information from this class. Distributing course materials to a third party without my authorization is a violation of our University’s Rules of Conduct. Please be aware that such class materials that may have already been given to such third parties may contain errors, which could affect your performance or grade. </w:t>
      </w:r>
      <w:r w:rsidRPr="00670CFF">
        <w:lastRenderedPageBreak/>
        <w:t>Recommendations for success in this course include coming to class on a routine basis, visiting me during my office hours, connecting with the Teaching Assistant (TA), and making use of the Student Academic Resource Center (SARC), the University Writing Center (UWC), the Math Lab, etc. If a third party should contact you regarding such an offer, I would appreciate your bringing this to my attention. We all play a part in creating a course climate of integrity.</w:t>
      </w:r>
    </w:p>
    <w:p w14:paraId="41CDA5A0" w14:textId="77777777" w:rsidR="00687D72" w:rsidRPr="00687D72" w:rsidRDefault="00687D72" w:rsidP="00687D72">
      <w:pPr>
        <w:rPr>
          <w:b/>
          <w:bCs/>
        </w:rPr>
      </w:pPr>
    </w:p>
    <w:p w14:paraId="0957CA10" w14:textId="30E26198" w:rsidR="00687D72" w:rsidRPr="00687D72" w:rsidRDefault="00687D72" w:rsidP="003F1C6A">
      <w:pPr>
        <w:pStyle w:val="Heading3"/>
      </w:pPr>
      <w:r w:rsidRPr="00687D72">
        <w:t>In-Class Recording</w:t>
      </w:r>
      <w:bookmarkEnd w:id="1"/>
    </w:p>
    <w:p w14:paraId="07EF809D" w14:textId="4FCE52F1" w:rsidR="00687D72" w:rsidRPr="00687D72" w:rsidRDefault="00FF0327" w:rsidP="00687D72">
      <w:r w:rsidRPr="00FF0327">
        <w:t xml:space="preserve">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and invited guest speakers is prohibited. Recordings may not be used as a substitute for class participation and class </w:t>
      </w:r>
      <w:proofErr w:type="gramStart"/>
      <w:r w:rsidRPr="00FF0327">
        <w:t>attendance, and</w:t>
      </w:r>
      <w:proofErr w:type="gramEnd"/>
      <w:r w:rsidRPr="00FF0327">
        <w:t xml:space="preserve"> may not be published or shared without the written consent of the faculty member. Failure to adhere to these requirements may constitute a violation of the University’s Student Code of Conduct as described in the Golden Rule.</w:t>
      </w:r>
    </w:p>
    <w:p w14:paraId="0A25AE60" w14:textId="77777777" w:rsidR="00687D72" w:rsidRPr="00687D72" w:rsidRDefault="00687D72" w:rsidP="00687D72">
      <w:pPr>
        <w:rPr>
          <w:b/>
        </w:rPr>
      </w:pPr>
    </w:p>
    <w:p w14:paraId="629F5A36" w14:textId="77777777" w:rsidR="00687D72" w:rsidRPr="00687D72" w:rsidRDefault="00687D72" w:rsidP="00687D72">
      <w:pPr>
        <w:pStyle w:val="Heading3"/>
      </w:pPr>
      <w:r w:rsidRPr="00687D72">
        <w:t xml:space="preserve">Course Accessibility Statement </w:t>
      </w:r>
    </w:p>
    <w:p w14:paraId="1654B272" w14:textId="7A818CF9" w:rsidR="00687D72" w:rsidRPr="00687D72" w:rsidRDefault="00D02459" w:rsidP="00687D72">
      <w:r>
        <w:t>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&lt;</w:t>
      </w:r>
      <w:hyperlink r:id="rId22" w:history="1">
        <w:r>
          <w:rPr>
            <w:rStyle w:val="Hyperlink"/>
          </w:rPr>
          <w:t>http://sas.sdes.ucf.edu/</w:t>
        </w:r>
      </w:hyperlink>
      <w:r>
        <w:t xml:space="preserve">&gt; (Ferrell Commons 185, </w:t>
      </w:r>
      <w:hyperlink r:id="rId23" w:history="1">
        <w:r>
          <w:rPr>
            <w:rStyle w:val="Hyperlink"/>
          </w:rPr>
          <w:t>sas@ucf.edu</w:t>
        </w:r>
      </w:hyperlink>
      <w:r>
        <w:t>, phone 407-823-2371). 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 with SAS, faculty and the student may be warranted to ensure an accessible course experience.</w:t>
      </w:r>
    </w:p>
    <w:p w14:paraId="4A4E774F" w14:textId="77777777" w:rsidR="00687D72" w:rsidRPr="00687D72" w:rsidRDefault="00687D72" w:rsidP="00687D72"/>
    <w:p w14:paraId="3F43FEDF" w14:textId="77777777" w:rsidR="00687D72" w:rsidRPr="00687D72" w:rsidRDefault="00687D72" w:rsidP="00687D72">
      <w:pPr>
        <w:pStyle w:val="Heading3"/>
      </w:pPr>
      <w:r w:rsidRPr="00687D72">
        <w:t>Campus Safety Statement</w:t>
      </w:r>
    </w:p>
    <w:p w14:paraId="4D8726BE" w14:textId="77777777" w:rsidR="00153472" w:rsidRDefault="00153472" w:rsidP="002163F9">
      <w:r>
        <w:t>Emergencies on campus are rare, but if one should arise during class, everyone needs to work together. Students should be aware of their surroundings and familiar with some basic safety and security concepts.</w:t>
      </w:r>
    </w:p>
    <w:p w14:paraId="54E624FC" w14:textId="77777777" w:rsidR="00153472" w:rsidRDefault="00153472" w:rsidP="00153472">
      <w:pPr>
        <w:numPr>
          <w:ilvl w:val="0"/>
          <w:numId w:val="21"/>
        </w:numPr>
        <w:spacing w:before="100" w:beforeAutospacing="1" w:after="100" w:afterAutospacing="1"/>
        <w:contextualSpacing w:val="0"/>
      </w:pPr>
      <w:r>
        <w:t>In case of an emergency, dial 911 for assistance.</w:t>
      </w:r>
    </w:p>
    <w:p w14:paraId="1C25A8D9" w14:textId="1487E33D" w:rsidR="00153472" w:rsidRDefault="00153472" w:rsidP="00153472">
      <w:pPr>
        <w:numPr>
          <w:ilvl w:val="0"/>
          <w:numId w:val="21"/>
        </w:numPr>
        <w:spacing w:before="100" w:beforeAutospacing="1" w:after="100" w:afterAutospacing="1"/>
        <w:contextualSpacing w:val="0"/>
      </w:pPr>
      <w:r>
        <w:t>Every UCF classroom contains an emergency procedure guide posted on a wall near the door. Students should make a note of the guide’s physical location and review the online version at &lt;</w:t>
      </w:r>
      <w:hyperlink r:id="rId24" w:history="1">
        <w:r w:rsidR="00B33B4E">
          <w:rPr>
            <w:rStyle w:val="Hyperlink"/>
          </w:rPr>
          <w:t>https://centralflorida-prod.modolabs.net/student/safety/index</w:t>
        </w:r>
      </w:hyperlink>
      <w:r>
        <w:t>&gt;.</w:t>
      </w:r>
    </w:p>
    <w:p w14:paraId="6BCB4361" w14:textId="77777777" w:rsidR="00153472" w:rsidRDefault="00153472" w:rsidP="00153472">
      <w:pPr>
        <w:numPr>
          <w:ilvl w:val="0"/>
          <w:numId w:val="21"/>
        </w:numPr>
        <w:spacing w:before="100" w:beforeAutospacing="1" w:after="100" w:afterAutospacing="1"/>
        <w:contextualSpacing w:val="0"/>
      </w:pPr>
      <w:r>
        <w:t>Students should know the evacuation routes from each of their classrooms and have a plan for finding safety in case of an emergency.</w:t>
      </w:r>
    </w:p>
    <w:p w14:paraId="6FE4C311" w14:textId="77777777" w:rsidR="00153472" w:rsidRDefault="00153472" w:rsidP="00153472">
      <w:pPr>
        <w:numPr>
          <w:ilvl w:val="0"/>
          <w:numId w:val="21"/>
        </w:numPr>
        <w:spacing w:before="100" w:beforeAutospacing="1" w:after="100" w:afterAutospacing="1"/>
        <w:contextualSpacing w:val="0"/>
      </w:pPr>
      <w:r>
        <w:t>If there is a medical emergency during class, students may need to access a first-aid kit or AED (Automated External Defibrillator). To learn where those are located, see &lt;</w:t>
      </w:r>
      <w:hyperlink r:id="rId25" w:history="1">
        <w:r>
          <w:rPr>
            <w:rStyle w:val="Hyperlink"/>
          </w:rPr>
          <w:t>https://ehs.ucf.edu/automated-external-defibrillator-aed-locations</w:t>
        </w:r>
      </w:hyperlink>
      <w:r>
        <w:t>&gt;.</w:t>
      </w:r>
    </w:p>
    <w:p w14:paraId="361C537F" w14:textId="77777777" w:rsidR="00153472" w:rsidRDefault="00153472" w:rsidP="00153472">
      <w:pPr>
        <w:numPr>
          <w:ilvl w:val="0"/>
          <w:numId w:val="21"/>
        </w:numPr>
        <w:spacing w:before="100" w:beforeAutospacing="1" w:after="100" w:afterAutospacing="1"/>
        <w:contextualSpacing w:val="0"/>
      </w:pPr>
      <w:r>
        <w:t>To stay informed about emergency situations, students can sign up to receive UCF text alerts by going to &lt;</w:t>
      </w:r>
      <w:hyperlink r:id="rId26" w:history="1">
        <w:r>
          <w:rPr>
            <w:rStyle w:val="Hyperlink"/>
          </w:rPr>
          <w:t>https://my.ucf.edu</w:t>
        </w:r>
      </w:hyperlink>
      <w:r>
        <w:t>&gt; 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77BBED66" w14:textId="77777777" w:rsidR="00153472" w:rsidRDefault="00153472" w:rsidP="00153472">
      <w:pPr>
        <w:numPr>
          <w:ilvl w:val="0"/>
          <w:numId w:val="21"/>
        </w:numPr>
        <w:spacing w:before="100" w:beforeAutospacing="1" w:after="100" w:afterAutospacing="1"/>
        <w:contextualSpacing w:val="0"/>
      </w:pPr>
      <w:r>
        <w:lastRenderedPageBreak/>
        <w:t>Students with special needs related to emergency situations should speak with their instructors outside of class.</w:t>
      </w:r>
    </w:p>
    <w:p w14:paraId="7F8F6015" w14:textId="77777777" w:rsidR="00153472" w:rsidRDefault="00153472" w:rsidP="00153472">
      <w:pPr>
        <w:numPr>
          <w:ilvl w:val="0"/>
          <w:numId w:val="21"/>
        </w:numPr>
        <w:spacing w:before="100" w:beforeAutospacing="1" w:after="100" w:afterAutospacing="1"/>
        <w:contextualSpacing w:val="0"/>
      </w:pPr>
      <w:r>
        <w:t>To learn about how to manage an active-shooter situation on campus or elsewhere, consider viewing this video (&lt;</w:t>
      </w:r>
      <w:hyperlink r:id="rId27" w:history="1">
        <w:r>
          <w:rPr>
            <w:rStyle w:val="Hyperlink"/>
          </w:rPr>
          <w:t>https://youtu.be/NIKYajEx4pk</w:t>
        </w:r>
      </w:hyperlink>
      <w:r>
        <w:t>&gt;).</w:t>
      </w:r>
    </w:p>
    <w:p w14:paraId="1BCA8B48" w14:textId="77777777" w:rsidR="00687D72" w:rsidRPr="00687D72" w:rsidRDefault="00687D72" w:rsidP="00687D72">
      <w:pPr>
        <w:pStyle w:val="Heading3"/>
      </w:pPr>
      <w:r w:rsidRPr="00687D72">
        <w:t xml:space="preserve">Deployed </w:t>
      </w:r>
      <w:proofErr w:type="gramStart"/>
      <w:r w:rsidRPr="00687D72">
        <w:t>Active Duty</w:t>
      </w:r>
      <w:proofErr w:type="gramEnd"/>
      <w:r w:rsidRPr="00687D72">
        <w:t xml:space="preserve"> Military Students</w:t>
      </w:r>
    </w:p>
    <w:p w14:paraId="444E1668" w14:textId="77777777" w:rsidR="00687D72" w:rsidRPr="00687D72" w:rsidRDefault="00687D72" w:rsidP="00687D72">
      <w:r w:rsidRPr="00687D72">
        <w:t xml:space="preserve">If you are a deployed </w:t>
      </w:r>
      <w:proofErr w:type="gramStart"/>
      <w:r w:rsidRPr="00687D72">
        <w:t>active duty</w:t>
      </w:r>
      <w:proofErr w:type="gramEnd"/>
      <w:r w:rsidRPr="00687D72">
        <w:t xml:space="preserve"> military student and feel that you may need a special accommodation due to that unique status, please contact your instructor to discuss your circumstances.</w:t>
      </w:r>
    </w:p>
    <w:p w14:paraId="49F2862C" w14:textId="00F0FA88" w:rsidR="009C2C4F" w:rsidRDefault="009C2C4F" w:rsidP="009C2C4F"/>
    <w:p w14:paraId="639EF594" w14:textId="40C883FE" w:rsidR="00A8663A" w:rsidRPr="00687D72" w:rsidRDefault="00A8663A" w:rsidP="00A8663A">
      <w:pPr>
        <w:pStyle w:val="Heading3"/>
      </w:pPr>
      <w:r>
        <w:t>Title IX Policy</w:t>
      </w:r>
    </w:p>
    <w:p w14:paraId="094340B7" w14:textId="5548A113" w:rsidR="00A8663A" w:rsidRPr="009C2C4F" w:rsidRDefault="00A8663A" w:rsidP="00A8663A">
      <w:r w:rsidRPr="00A8663A">
        <w:t xml:space="preserve">Title IX prohibits sex discrimination, including sexual misconduct, sexual violence, sexual harassment, and retaliation. If you or someone you know has been harassed or assaulted, you can find resources available to support the victim, including confidential resources and information concerning reporting options at </w:t>
      </w:r>
      <w:hyperlink r:id="rId28" w:history="1">
        <w:r w:rsidRPr="000C3926">
          <w:rPr>
            <w:rStyle w:val="Hyperlink"/>
          </w:rPr>
          <w:t>https://letsbeclear.ucf.edu</w:t>
        </w:r>
      </w:hyperlink>
      <w:r>
        <w:t xml:space="preserve"> </w:t>
      </w:r>
      <w:r w:rsidRPr="00A8663A">
        <w:t xml:space="preserve">and </w:t>
      </w:r>
      <w:hyperlink r:id="rId29" w:history="1">
        <w:r w:rsidRPr="000C3926">
          <w:rPr>
            <w:rStyle w:val="Hyperlink"/>
          </w:rPr>
          <w:t>http://cares.sdes.ucf.edu/</w:t>
        </w:r>
      </w:hyperlink>
      <w:r>
        <w:t xml:space="preserve"> </w:t>
      </w:r>
    </w:p>
    <w:p w14:paraId="2E2885BA" w14:textId="77777777" w:rsidR="00A8663A" w:rsidRPr="009C2C4F" w:rsidRDefault="00A8663A" w:rsidP="009C2C4F"/>
    <w:sectPr w:rsidR="00A8663A" w:rsidRPr="009C2C4F" w:rsidSect="00C62F1A">
      <w:footerReference w:type="default" r:id="rId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4274" w14:textId="77777777" w:rsidR="00BA4741" w:rsidRDefault="00BA4741" w:rsidP="001F4363">
      <w:r>
        <w:separator/>
      </w:r>
    </w:p>
  </w:endnote>
  <w:endnote w:type="continuationSeparator" w:id="0">
    <w:p w14:paraId="07F75081" w14:textId="77777777" w:rsidR="00BA4741" w:rsidRDefault="00BA4741" w:rsidP="001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7581" w14:textId="6EE48DF4" w:rsidR="00D468BA" w:rsidRPr="00D468BA" w:rsidRDefault="00D468BA" w:rsidP="00D468BA">
    <w:pPr>
      <w:pStyle w:val="Footer"/>
      <w:jc w:val="center"/>
      <w:rPr>
        <w:sz w:val="20"/>
        <w:szCs w:val="20"/>
      </w:rPr>
    </w:pPr>
    <w:r w:rsidRPr="00D468BA">
      <w:rPr>
        <w:sz w:val="20"/>
        <w:szCs w:val="20"/>
      </w:rPr>
      <w:t xml:space="preserve">Last updated on </w:t>
    </w:r>
    <w:r>
      <w:rPr>
        <w:sz w:val="20"/>
        <w:szCs w:val="20"/>
      </w:rPr>
      <w:fldChar w:fldCharType="begin"/>
    </w:r>
    <w:r>
      <w:rPr>
        <w:sz w:val="20"/>
        <w:szCs w:val="20"/>
      </w:rPr>
      <w:instrText xml:space="preserve"> DATE \@ "M/d/yyyy" </w:instrText>
    </w:r>
    <w:r>
      <w:rPr>
        <w:sz w:val="20"/>
        <w:szCs w:val="20"/>
      </w:rPr>
      <w:fldChar w:fldCharType="separate"/>
    </w:r>
    <w:r>
      <w:rPr>
        <w:noProof/>
        <w:sz w:val="20"/>
        <w:szCs w:val="20"/>
      </w:rPr>
      <w:t>1/10/2024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E37C" w14:textId="77777777" w:rsidR="00BA4741" w:rsidRDefault="00BA4741" w:rsidP="001F4363">
      <w:r>
        <w:separator/>
      </w:r>
    </w:p>
  </w:footnote>
  <w:footnote w:type="continuationSeparator" w:id="0">
    <w:p w14:paraId="2812263C" w14:textId="77777777" w:rsidR="00BA4741" w:rsidRDefault="00BA4741" w:rsidP="001F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D29"/>
    <w:multiLevelType w:val="hybridMultilevel"/>
    <w:tmpl w:val="69DC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6F51"/>
    <w:multiLevelType w:val="hybridMultilevel"/>
    <w:tmpl w:val="BFB866F6"/>
    <w:lvl w:ilvl="0" w:tplc="437A13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54DA"/>
    <w:multiLevelType w:val="hybridMultilevel"/>
    <w:tmpl w:val="EFAE7528"/>
    <w:lvl w:ilvl="0" w:tplc="437A13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527E"/>
    <w:multiLevelType w:val="hybridMultilevel"/>
    <w:tmpl w:val="08E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1DE2"/>
    <w:multiLevelType w:val="hybridMultilevel"/>
    <w:tmpl w:val="529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2215"/>
    <w:multiLevelType w:val="hybridMultilevel"/>
    <w:tmpl w:val="5EB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57EF7"/>
    <w:multiLevelType w:val="hybridMultilevel"/>
    <w:tmpl w:val="2DC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B07"/>
    <w:multiLevelType w:val="hybridMultilevel"/>
    <w:tmpl w:val="204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27439"/>
    <w:multiLevelType w:val="hybridMultilevel"/>
    <w:tmpl w:val="D3308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363D9C"/>
    <w:multiLevelType w:val="hybridMultilevel"/>
    <w:tmpl w:val="B81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92B46"/>
    <w:multiLevelType w:val="multilevel"/>
    <w:tmpl w:val="C29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961BF"/>
    <w:multiLevelType w:val="hybridMultilevel"/>
    <w:tmpl w:val="68B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3963"/>
    <w:multiLevelType w:val="hybridMultilevel"/>
    <w:tmpl w:val="9950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14B45"/>
    <w:multiLevelType w:val="multilevel"/>
    <w:tmpl w:val="AC26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987352"/>
    <w:multiLevelType w:val="hybridMultilevel"/>
    <w:tmpl w:val="37C4CD7E"/>
    <w:lvl w:ilvl="0" w:tplc="DC4000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D65DF"/>
    <w:multiLevelType w:val="hybridMultilevel"/>
    <w:tmpl w:val="B092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76333"/>
    <w:multiLevelType w:val="hybridMultilevel"/>
    <w:tmpl w:val="B25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72B08"/>
    <w:multiLevelType w:val="hybridMultilevel"/>
    <w:tmpl w:val="3186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E714C"/>
    <w:multiLevelType w:val="hybridMultilevel"/>
    <w:tmpl w:val="9E4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3DEC"/>
    <w:multiLevelType w:val="hybridMultilevel"/>
    <w:tmpl w:val="92FC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90677"/>
    <w:multiLevelType w:val="multilevel"/>
    <w:tmpl w:val="7D8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F7760"/>
    <w:multiLevelType w:val="hybridMultilevel"/>
    <w:tmpl w:val="E24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100401">
    <w:abstractNumId w:val="19"/>
  </w:num>
  <w:num w:numId="2" w16cid:durableId="945697594">
    <w:abstractNumId w:val="9"/>
  </w:num>
  <w:num w:numId="3" w16cid:durableId="970286863">
    <w:abstractNumId w:val="7"/>
  </w:num>
  <w:num w:numId="4" w16cid:durableId="1472090675">
    <w:abstractNumId w:val="0"/>
  </w:num>
  <w:num w:numId="5" w16cid:durableId="979387266">
    <w:abstractNumId w:val="6"/>
  </w:num>
  <w:num w:numId="6" w16cid:durableId="493884064">
    <w:abstractNumId w:val="21"/>
  </w:num>
  <w:num w:numId="7" w16cid:durableId="2142767552">
    <w:abstractNumId w:val="15"/>
  </w:num>
  <w:num w:numId="8" w16cid:durableId="1906915466">
    <w:abstractNumId w:val="4"/>
  </w:num>
  <w:num w:numId="9" w16cid:durableId="2108308770">
    <w:abstractNumId w:val="11"/>
  </w:num>
  <w:num w:numId="10" w16cid:durableId="743527465">
    <w:abstractNumId w:val="16"/>
  </w:num>
  <w:num w:numId="11" w16cid:durableId="1185437283">
    <w:abstractNumId w:val="18"/>
  </w:num>
  <w:num w:numId="12" w16cid:durableId="869102428">
    <w:abstractNumId w:val="3"/>
  </w:num>
  <w:num w:numId="13" w16cid:durableId="664168302">
    <w:abstractNumId w:val="12"/>
  </w:num>
  <w:num w:numId="14" w16cid:durableId="273098411">
    <w:abstractNumId w:val="14"/>
  </w:num>
  <w:num w:numId="15" w16cid:durableId="137114891">
    <w:abstractNumId w:val="5"/>
  </w:num>
  <w:num w:numId="16" w16cid:durableId="1054043331">
    <w:abstractNumId w:val="1"/>
  </w:num>
  <w:num w:numId="17" w16cid:durableId="1231579855">
    <w:abstractNumId w:val="2"/>
  </w:num>
  <w:num w:numId="18" w16cid:durableId="1045376544">
    <w:abstractNumId w:val="17"/>
  </w:num>
  <w:num w:numId="19" w16cid:durableId="384180696">
    <w:abstractNumId w:val="20"/>
  </w:num>
  <w:num w:numId="20" w16cid:durableId="294141171">
    <w:abstractNumId w:val="8"/>
  </w:num>
  <w:num w:numId="21" w16cid:durableId="933363922">
    <w:abstractNumId w:val="10"/>
  </w:num>
  <w:num w:numId="22" w16cid:durableId="1305162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7C"/>
    <w:rsid w:val="00003DE0"/>
    <w:rsid w:val="00016180"/>
    <w:rsid w:val="00025503"/>
    <w:rsid w:val="000259D0"/>
    <w:rsid w:val="00031988"/>
    <w:rsid w:val="00036E98"/>
    <w:rsid w:val="00037C4D"/>
    <w:rsid w:val="00040AB6"/>
    <w:rsid w:val="000A5531"/>
    <w:rsid w:val="000B08B8"/>
    <w:rsid w:val="000E1611"/>
    <w:rsid w:val="000F0A1C"/>
    <w:rsid w:val="00104659"/>
    <w:rsid w:val="00112B6C"/>
    <w:rsid w:val="00126ADB"/>
    <w:rsid w:val="00130950"/>
    <w:rsid w:val="00152FEA"/>
    <w:rsid w:val="00153472"/>
    <w:rsid w:val="0015548B"/>
    <w:rsid w:val="00160C93"/>
    <w:rsid w:val="00166629"/>
    <w:rsid w:val="001819B6"/>
    <w:rsid w:val="001A1A3B"/>
    <w:rsid w:val="001D1948"/>
    <w:rsid w:val="001D3FDE"/>
    <w:rsid w:val="001E2EBB"/>
    <w:rsid w:val="001E3AD1"/>
    <w:rsid w:val="001F11A2"/>
    <w:rsid w:val="001F4363"/>
    <w:rsid w:val="002163F9"/>
    <w:rsid w:val="0021779E"/>
    <w:rsid w:val="00246207"/>
    <w:rsid w:val="00256810"/>
    <w:rsid w:val="002654DC"/>
    <w:rsid w:val="00273BF7"/>
    <w:rsid w:val="00282133"/>
    <w:rsid w:val="002977DF"/>
    <w:rsid w:val="002B11F3"/>
    <w:rsid w:val="002C2C4A"/>
    <w:rsid w:val="002D2088"/>
    <w:rsid w:val="002D589F"/>
    <w:rsid w:val="002E4CD6"/>
    <w:rsid w:val="002E7E57"/>
    <w:rsid w:val="002F3830"/>
    <w:rsid w:val="0030197D"/>
    <w:rsid w:val="00314930"/>
    <w:rsid w:val="00317B89"/>
    <w:rsid w:val="00320574"/>
    <w:rsid w:val="00325BEC"/>
    <w:rsid w:val="003401C0"/>
    <w:rsid w:val="00343C3B"/>
    <w:rsid w:val="00345A81"/>
    <w:rsid w:val="00355C51"/>
    <w:rsid w:val="00370740"/>
    <w:rsid w:val="003A690D"/>
    <w:rsid w:val="003B1BD1"/>
    <w:rsid w:val="003B349D"/>
    <w:rsid w:val="003C1CA5"/>
    <w:rsid w:val="003C5710"/>
    <w:rsid w:val="003D07AC"/>
    <w:rsid w:val="003D4F46"/>
    <w:rsid w:val="003D74CE"/>
    <w:rsid w:val="003E391E"/>
    <w:rsid w:val="003F1C6A"/>
    <w:rsid w:val="003F4917"/>
    <w:rsid w:val="00405153"/>
    <w:rsid w:val="004078C9"/>
    <w:rsid w:val="004206A0"/>
    <w:rsid w:val="00444EC4"/>
    <w:rsid w:val="0045026C"/>
    <w:rsid w:val="00454221"/>
    <w:rsid w:val="00457D70"/>
    <w:rsid w:val="00476F67"/>
    <w:rsid w:val="00476F89"/>
    <w:rsid w:val="00477907"/>
    <w:rsid w:val="00481C13"/>
    <w:rsid w:val="00483C8F"/>
    <w:rsid w:val="004D32A9"/>
    <w:rsid w:val="004E1CDF"/>
    <w:rsid w:val="004F4FD4"/>
    <w:rsid w:val="005123EA"/>
    <w:rsid w:val="00514184"/>
    <w:rsid w:val="00532B4A"/>
    <w:rsid w:val="005353F3"/>
    <w:rsid w:val="00571713"/>
    <w:rsid w:val="00573027"/>
    <w:rsid w:val="00574BD7"/>
    <w:rsid w:val="005828F9"/>
    <w:rsid w:val="005848AA"/>
    <w:rsid w:val="005974BF"/>
    <w:rsid w:val="005C716A"/>
    <w:rsid w:val="005E777A"/>
    <w:rsid w:val="00601ECD"/>
    <w:rsid w:val="00624429"/>
    <w:rsid w:val="006263CD"/>
    <w:rsid w:val="00630478"/>
    <w:rsid w:val="00635484"/>
    <w:rsid w:val="00641A78"/>
    <w:rsid w:val="00641D26"/>
    <w:rsid w:val="006501C1"/>
    <w:rsid w:val="00657837"/>
    <w:rsid w:val="00661119"/>
    <w:rsid w:val="00670CFF"/>
    <w:rsid w:val="006752CE"/>
    <w:rsid w:val="00687D72"/>
    <w:rsid w:val="00692718"/>
    <w:rsid w:val="006B1E92"/>
    <w:rsid w:val="006D30AC"/>
    <w:rsid w:val="006D553E"/>
    <w:rsid w:val="006F6861"/>
    <w:rsid w:val="00702281"/>
    <w:rsid w:val="007107BC"/>
    <w:rsid w:val="007145AE"/>
    <w:rsid w:val="00714601"/>
    <w:rsid w:val="00720C0B"/>
    <w:rsid w:val="00725AA8"/>
    <w:rsid w:val="0075349A"/>
    <w:rsid w:val="007576A2"/>
    <w:rsid w:val="007746F4"/>
    <w:rsid w:val="007774E1"/>
    <w:rsid w:val="007820EC"/>
    <w:rsid w:val="00790A50"/>
    <w:rsid w:val="007A4DF7"/>
    <w:rsid w:val="007A5021"/>
    <w:rsid w:val="007E6EA8"/>
    <w:rsid w:val="00802BB1"/>
    <w:rsid w:val="0080395E"/>
    <w:rsid w:val="008227CC"/>
    <w:rsid w:val="008348B1"/>
    <w:rsid w:val="008473A6"/>
    <w:rsid w:val="0086688D"/>
    <w:rsid w:val="00886292"/>
    <w:rsid w:val="00892267"/>
    <w:rsid w:val="008B34C6"/>
    <w:rsid w:val="008D0FD2"/>
    <w:rsid w:val="008D15FB"/>
    <w:rsid w:val="008E1247"/>
    <w:rsid w:val="008E3671"/>
    <w:rsid w:val="008E5E94"/>
    <w:rsid w:val="008F0F36"/>
    <w:rsid w:val="008F1801"/>
    <w:rsid w:val="00900A8D"/>
    <w:rsid w:val="00902DB2"/>
    <w:rsid w:val="00943976"/>
    <w:rsid w:val="00944FCC"/>
    <w:rsid w:val="009604D4"/>
    <w:rsid w:val="0096196E"/>
    <w:rsid w:val="00975A88"/>
    <w:rsid w:val="009C2C4F"/>
    <w:rsid w:val="009D34D3"/>
    <w:rsid w:val="009F0187"/>
    <w:rsid w:val="009F1E64"/>
    <w:rsid w:val="009F7AEA"/>
    <w:rsid w:val="00A11809"/>
    <w:rsid w:val="00A37E05"/>
    <w:rsid w:val="00A550FE"/>
    <w:rsid w:val="00A57568"/>
    <w:rsid w:val="00A61B87"/>
    <w:rsid w:val="00A67407"/>
    <w:rsid w:val="00A8663A"/>
    <w:rsid w:val="00A874A5"/>
    <w:rsid w:val="00A9559D"/>
    <w:rsid w:val="00AB29E1"/>
    <w:rsid w:val="00AC68E9"/>
    <w:rsid w:val="00AC7DD2"/>
    <w:rsid w:val="00AD5832"/>
    <w:rsid w:val="00AF6869"/>
    <w:rsid w:val="00B10628"/>
    <w:rsid w:val="00B23FA7"/>
    <w:rsid w:val="00B33B4E"/>
    <w:rsid w:val="00B374CD"/>
    <w:rsid w:val="00B572E3"/>
    <w:rsid w:val="00B65E11"/>
    <w:rsid w:val="00B72CBC"/>
    <w:rsid w:val="00B90DF4"/>
    <w:rsid w:val="00BA4741"/>
    <w:rsid w:val="00BC069A"/>
    <w:rsid w:val="00BD3C4C"/>
    <w:rsid w:val="00BD5182"/>
    <w:rsid w:val="00BE4078"/>
    <w:rsid w:val="00BF3E34"/>
    <w:rsid w:val="00C00923"/>
    <w:rsid w:val="00C05E81"/>
    <w:rsid w:val="00C06645"/>
    <w:rsid w:val="00C1540F"/>
    <w:rsid w:val="00C224E7"/>
    <w:rsid w:val="00C23556"/>
    <w:rsid w:val="00C60751"/>
    <w:rsid w:val="00C62F1A"/>
    <w:rsid w:val="00C64019"/>
    <w:rsid w:val="00CB7DBC"/>
    <w:rsid w:val="00D02459"/>
    <w:rsid w:val="00D13DAF"/>
    <w:rsid w:val="00D17ACB"/>
    <w:rsid w:val="00D27C2B"/>
    <w:rsid w:val="00D30F59"/>
    <w:rsid w:val="00D31B86"/>
    <w:rsid w:val="00D43A97"/>
    <w:rsid w:val="00D468BA"/>
    <w:rsid w:val="00D6538E"/>
    <w:rsid w:val="00D740F6"/>
    <w:rsid w:val="00D84DBC"/>
    <w:rsid w:val="00D9610F"/>
    <w:rsid w:val="00DB1057"/>
    <w:rsid w:val="00DD23F6"/>
    <w:rsid w:val="00E001FC"/>
    <w:rsid w:val="00E03B6C"/>
    <w:rsid w:val="00E06FA0"/>
    <w:rsid w:val="00E16ABC"/>
    <w:rsid w:val="00E251C2"/>
    <w:rsid w:val="00E30ED5"/>
    <w:rsid w:val="00E31FAF"/>
    <w:rsid w:val="00E548B7"/>
    <w:rsid w:val="00E55A24"/>
    <w:rsid w:val="00E55CC1"/>
    <w:rsid w:val="00E84CC3"/>
    <w:rsid w:val="00EB1D0F"/>
    <w:rsid w:val="00EE0658"/>
    <w:rsid w:val="00EF347C"/>
    <w:rsid w:val="00EF4040"/>
    <w:rsid w:val="00EF4DB3"/>
    <w:rsid w:val="00F43DBE"/>
    <w:rsid w:val="00F518EB"/>
    <w:rsid w:val="00F94142"/>
    <w:rsid w:val="00FE42FC"/>
    <w:rsid w:val="00FE51CC"/>
    <w:rsid w:val="00FF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65EE"/>
  <w15:docId w15:val="{4B8971F4-DC91-4A7E-B5F8-1E01D3E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B6C"/>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892267"/>
    <w:pPr>
      <w:keepNext/>
      <w:keepLines/>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112B6C"/>
    <w:pPr>
      <w:keepNext/>
      <w:keepLines/>
      <w:contextualSpacing w:val="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975A88"/>
    <w:pPr>
      <w:keepNext/>
      <w:keepLines/>
      <w:outlineLvl w:val="2"/>
    </w:pPr>
    <w:rPr>
      <w:rFonts w:ascii="Arial" w:eastAsiaTheme="majorEastAsia" w:hAnsi="Arial" w:cstheme="majorBidi"/>
      <w:b/>
      <w:bCs/>
      <w:i/>
      <w:sz w:val="20"/>
    </w:rPr>
  </w:style>
  <w:style w:type="paragraph" w:styleId="Heading4">
    <w:name w:val="heading 4"/>
    <w:basedOn w:val="Normal"/>
    <w:next w:val="Normal"/>
    <w:link w:val="Heading4Char"/>
    <w:uiPriority w:val="9"/>
    <w:unhideWhenUsed/>
    <w:qFormat/>
    <w:rsid w:val="00687D72"/>
    <w:pPr>
      <w:keepNext/>
      <w:keepLines/>
      <w:spacing w:before="40"/>
      <w:outlineLvl w:val="3"/>
    </w:pPr>
    <w:rPr>
      <w:rFonts w:ascii="Arial" w:eastAsiaTheme="majorEastAsia" w:hAnsi="Arial"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67"/>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112B6C"/>
    <w:rPr>
      <w:rFonts w:ascii="Arial" w:eastAsiaTheme="majorEastAsia" w:hAnsi="Arial" w:cstheme="majorBidi"/>
      <w:b/>
      <w:bCs/>
      <w:szCs w:val="26"/>
    </w:rPr>
  </w:style>
  <w:style w:type="paragraph" w:styleId="ListParagraph">
    <w:name w:val="List Paragraph"/>
    <w:basedOn w:val="Normal"/>
    <w:uiPriority w:val="34"/>
    <w:qFormat/>
    <w:rsid w:val="00112B6C"/>
    <w:pPr>
      <w:ind w:left="720"/>
    </w:pPr>
  </w:style>
  <w:style w:type="character" w:styleId="Hyperlink">
    <w:name w:val="Hyperlink"/>
    <w:basedOn w:val="DefaultParagraphFont"/>
    <w:uiPriority w:val="99"/>
    <w:unhideWhenUsed/>
    <w:rsid w:val="00320574"/>
    <w:rPr>
      <w:color w:val="0000FF" w:themeColor="hyperlink"/>
      <w:u w:val="single"/>
    </w:rPr>
  </w:style>
  <w:style w:type="character" w:styleId="FollowedHyperlink">
    <w:name w:val="FollowedHyperlink"/>
    <w:basedOn w:val="DefaultParagraphFont"/>
    <w:uiPriority w:val="99"/>
    <w:semiHidden/>
    <w:unhideWhenUsed/>
    <w:rsid w:val="00320574"/>
    <w:rPr>
      <w:color w:val="800080" w:themeColor="followedHyperlink"/>
      <w:u w:val="single"/>
    </w:rPr>
  </w:style>
  <w:style w:type="table" w:styleId="TableGrid">
    <w:name w:val="Table Grid"/>
    <w:basedOn w:val="TableNormal"/>
    <w:uiPriority w:val="59"/>
    <w:rsid w:val="00C0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88"/>
    <w:rPr>
      <w:rFonts w:ascii="Arial" w:eastAsiaTheme="majorEastAsia" w:hAnsi="Arial" w:cstheme="majorBidi"/>
      <w:b/>
      <w:bCs/>
      <w:i/>
      <w:sz w:val="20"/>
    </w:rPr>
  </w:style>
  <w:style w:type="paragraph" w:styleId="BalloonText">
    <w:name w:val="Balloon Text"/>
    <w:basedOn w:val="Normal"/>
    <w:link w:val="BalloonTextChar"/>
    <w:uiPriority w:val="99"/>
    <w:semiHidden/>
    <w:unhideWhenUsed/>
    <w:rsid w:val="00C23556"/>
    <w:rPr>
      <w:rFonts w:ascii="Tahoma" w:hAnsi="Tahoma" w:cs="Tahoma"/>
      <w:sz w:val="16"/>
      <w:szCs w:val="16"/>
    </w:rPr>
  </w:style>
  <w:style w:type="character" w:customStyle="1" w:styleId="BalloonTextChar">
    <w:name w:val="Balloon Text Char"/>
    <w:basedOn w:val="DefaultParagraphFont"/>
    <w:link w:val="BalloonText"/>
    <w:uiPriority w:val="99"/>
    <w:semiHidden/>
    <w:rsid w:val="00C23556"/>
    <w:rPr>
      <w:rFonts w:ascii="Tahoma" w:hAnsi="Tahoma" w:cs="Tahoma"/>
      <w:sz w:val="16"/>
      <w:szCs w:val="16"/>
    </w:rPr>
  </w:style>
  <w:style w:type="paragraph" w:styleId="Revision">
    <w:name w:val="Revision"/>
    <w:hidden/>
    <w:uiPriority w:val="99"/>
    <w:semiHidden/>
    <w:rsid w:val="008F0F3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8473A6"/>
    <w:rPr>
      <w:sz w:val="16"/>
      <w:szCs w:val="16"/>
    </w:rPr>
  </w:style>
  <w:style w:type="paragraph" w:styleId="CommentText">
    <w:name w:val="annotation text"/>
    <w:basedOn w:val="Normal"/>
    <w:link w:val="CommentTextChar"/>
    <w:uiPriority w:val="99"/>
    <w:semiHidden/>
    <w:unhideWhenUsed/>
    <w:rsid w:val="008473A6"/>
    <w:rPr>
      <w:sz w:val="20"/>
      <w:szCs w:val="20"/>
    </w:rPr>
  </w:style>
  <w:style w:type="character" w:customStyle="1" w:styleId="CommentTextChar">
    <w:name w:val="Comment Text Char"/>
    <w:basedOn w:val="DefaultParagraphFont"/>
    <w:link w:val="CommentText"/>
    <w:uiPriority w:val="99"/>
    <w:semiHidden/>
    <w:rsid w:val="008473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73A6"/>
    <w:rPr>
      <w:b/>
      <w:bCs/>
    </w:rPr>
  </w:style>
  <w:style w:type="character" w:customStyle="1" w:styleId="CommentSubjectChar">
    <w:name w:val="Comment Subject Char"/>
    <w:basedOn w:val="CommentTextChar"/>
    <w:link w:val="CommentSubject"/>
    <w:uiPriority w:val="99"/>
    <w:semiHidden/>
    <w:rsid w:val="008473A6"/>
    <w:rPr>
      <w:rFonts w:ascii="Times New Roman" w:hAnsi="Times New Roman"/>
      <w:b/>
      <w:bCs/>
      <w:sz w:val="20"/>
      <w:szCs w:val="20"/>
    </w:rPr>
  </w:style>
  <w:style w:type="character" w:customStyle="1" w:styleId="Heading4Char">
    <w:name w:val="Heading 4 Char"/>
    <w:basedOn w:val="DefaultParagraphFont"/>
    <w:link w:val="Heading4"/>
    <w:uiPriority w:val="9"/>
    <w:rsid w:val="00687D72"/>
    <w:rPr>
      <w:rFonts w:ascii="Arial" w:eastAsiaTheme="majorEastAsia" w:hAnsi="Arial" w:cstheme="majorBidi"/>
      <w:i/>
      <w:iCs/>
      <w:sz w:val="20"/>
    </w:rPr>
  </w:style>
  <w:style w:type="character" w:styleId="UnresolvedMention">
    <w:name w:val="Unresolved Mention"/>
    <w:basedOn w:val="DefaultParagraphFont"/>
    <w:uiPriority w:val="99"/>
    <w:semiHidden/>
    <w:unhideWhenUsed/>
    <w:rsid w:val="007145AE"/>
    <w:rPr>
      <w:color w:val="605E5C"/>
      <w:shd w:val="clear" w:color="auto" w:fill="E1DFDD"/>
    </w:rPr>
  </w:style>
  <w:style w:type="paragraph" w:styleId="NormalWeb">
    <w:name w:val="Normal (Web)"/>
    <w:basedOn w:val="Normal"/>
    <w:uiPriority w:val="99"/>
    <w:semiHidden/>
    <w:unhideWhenUsed/>
    <w:rsid w:val="00153472"/>
    <w:pPr>
      <w:spacing w:before="100" w:beforeAutospacing="1" w:after="100" w:afterAutospacing="1"/>
      <w:contextualSpacing w:val="0"/>
    </w:pPr>
    <w:rPr>
      <w:rFonts w:eastAsia="Times New Roman" w:cs="Times New Roman"/>
      <w:sz w:val="24"/>
      <w:szCs w:val="24"/>
    </w:rPr>
  </w:style>
  <w:style w:type="character" w:styleId="Strong">
    <w:name w:val="Strong"/>
    <w:basedOn w:val="DefaultParagraphFont"/>
    <w:uiPriority w:val="22"/>
    <w:qFormat/>
    <w:rsid w:val="00D17ACB"/>
    <w:rPr>
      <w:b/>
      <w:bCs/>
    </w:rPr>
  </w:style>
  <w:style w:type="character" w:styleId="Emphasis">
    <w:name w:val="Emphasis"/>
    <w:basedOn w:val="DefaultParagraphFont"/>
    <w:uiPriority w:val="20"/>
    <w:qFormat/>
    <w:rsid w:val="00D17ACB"/>
    <w:rPr>
      <w:i/>
      <w:iCs/>
    </w:rPr>
  </w:style>
  <w:style w:type="paragraph" w:styleId="Header">
    <w:name w:val="header"/>
    <w:basedOn w:val="Normal"/>
    <w:link w:val="HeaderChar"/>
    <w:uiPriority w:val="99"/>
    <w:unhideWhenUsed/>
    <w:rsid w:val="001F4363"/>
    <w:pPr>
      <w:tabs>
        <w:tab w:val="center" w:pos="4680"/>
        <w:tab w:val="right" w:pos="9360"/>
      </w:tabs>
    </w:pPr>
  </w:style>
  <w:style w:type="character" w:customStyle="1" w:styleId="HeaderChar">
    <w:name w:val="Header Char"/>
    <w:basedOn w:val="DefaultParagraphFont"/>
    <w:link w:val="Header"/>
    <w:uiPriority w:val="99"/>
    <w:rsid w:val="001F4363"/>
    <w:rPr>
      <w:rFonts w:ascii="Times New Roman" w:hAnsi="Times New Roman"/>
    </w:rPr>
  </w:style>
  <w:style w:type="paragraph" w:styleId="Footer">
    <w:name w:val="footer"/>
    <w:basedOn w:val="Normal"/>
    <w:link w:val="FooterChar"/>
    <w:uiPriority w:val="99"/>
    <w:unhideWhenUsed/>
    <w:rsid w:val="001F4363"/>
    <w:pPr>
      <w:tabs>
        <w:tab w:val="center" w:pos="4680"/>
        <w:tab w:val="right" w:pos="9360"/>
      </w:tabs>
    </w:pPr>
  </w:style>
  <w:style w:type="character" w:customStyle="1" w:styleId="FooterChar">
    <w:name w:val="Footer Char"/>
    <w:basedOn w:val="DefaultParagraphFont"/>
    <w:link w:val="Footer"/>
    <w:uiPriority w:val="99"/>
    <w:rsid w:val="001F43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150">
      <w:bodyDiv w:val="1"/>
      <w:marLeft w:val="0"/>
      <w:marRight w:val="0"/>
      <w:marTop w:val="0"/>
      <w:marBottom w:val="0"/>
      <w:divBdr>
        <w:top w:val="none" w:sz="0" w:space="0" w:color="auto"/>
        <w:left w:val="none" w:sz="0" w:space="0" w:color="auto"/>
        <w:bottom w:val="none" w:sz="0" w:space="0" w:color="auto"/>
        <w:right w:val="none" w:sz="0" w:space="0" w:color="auto"/>
      </w:divBdr>
      <w:divsChild>
        <w:div w:id="468016655">
          <w:marLeft w:val="0"/>
          <w:marRight w:val="0"/>
          <w:marTop w:val="0"/>
          <w:marBottom w:val="0"/>
          <w:divBdr>
            <w:top w:val="none" w:sz="0" w:space="0" w:color="auto"/>
            <w:left w:val="none" w:sz="0" w:space="0" w:color="auto"/>
            <w:bottom w:val="none" w:sz="0" w:space="0" w:color="auto"/>
            <w:right w:val="none" w:sz="0" w:space="0" w:color="auto"/>
          </w:divBdr>
        </w:div>
      </w:divsChild>
    </w:div>
    <w:div w:id="149953599">
      <w:bodyDiv w:val="1"/>
      <w:marLeft w:val="0"/>
      <w:marRight w:val="0"/>
      <w:marTop w:val="0"/>
      <w:marBottom w:val="0"/>
      <w:divBdr>
        <w:top w:val="none" w:sz="0" w:space="0" w:color="auto"/>
        <w:left w:val="none" w:sz="0" w:space="0" w:color="auto"/>
        <w:bottom w:val="none" w:sz="0" w:space="0" w:color="auto"/>
        <w:right w:val="none" w:sz="0" w:space="0" w:color="auto"/>
      </w:divBdr>
    </w:div>
    <w:div w:id="760495352">
      <w:bodyDiv w:val="1"/>
      <w:marLeft w:val="0"/>
      <w:marRight w:val="0"/>
      <w:marTop w:val="0"/>
      <w:marBottom w:val="0"/>
      <w:divBdr>
        <w:top w:val="none" w:sz="0" w:space="0" w:color="auto"/>
        <w:left w:val="none" w:sz="0" w:space="0" w:color="auto"/>
        <w:bottom w:val="none" w:sz="0" w:space="0" w:color="auto"/>
        <w:right w:val="none" w:sz="0" w:space="0" w:color="auto"/>
      </w:divBdr>
    </w:div>
    <w:div w:id="1012992883">
      <w:bodyDiv w:val="1"/>
      <w:marLeft w:val="0"/>
      <w:marRight w:val="0"/>
      <w:marTop w:val="0"/>
      <w:marBottom w:val="0"/>
      <w:divBdr>
        <w:top w:val="none" w:sz="0" w:space="0" w:color="auto"/>
        <w:left w:val="none" w:sz="0" w:space="0" w:color="auto"/>
        <w:bottom w:val="none" w:sz="0" w:space="0" w:color="auto"/>
        <w:right w:val="none" w:sz="0" w:space="0" w:color="auto"/>
      </w:divBdr>
    </w:div>
    <w:div w:id="1438015102">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7">
          <w:marLeft w:val="0"/>
          <w:marRight w:val="0"/>
          <w:marTop w:val="0"/>
          <w:marBottom w:val="0"/>
          <w:divBdr>
            <w:top w:val="none" w:sz="0" w:space="0" w:color="auto"/>
            <w:left w:val="none" w:sz="0" w:space="0" w:color="auto"/>
            <w:bottom w:val="none" w:sz="0" w:space="0" w:color="auto"/>
            <w:right w:val="none" w:sz="0" w:space="0" w:color="auto"/>
          </w:divBdr>
        </w:div>
      </w:divsChild>
    </w:div>
    <w:div w:id="1793284066">
      <w:bodyDiv w:val="1"/>
      <w:marLeft w:val="0"/>
      <w:marRight w:val="0"/>
      <w:marTop w:val="0"/>
      <w:marBottom w:val="0"/>
      <w:divBdr>
        <w:top w:val="none" w:sz="0" w:space="0" w:color="auto"/>
        <w:left w:val="none" w:sz="0" w:space="0" w:color="auto"/>
        <w:bottom w:val="none" w:sz="0" w:space="0" w:color="auto"/>
        <w:right w:val="none" w:sz="0" w:space="0" w:color="auto"/>
      </w:divBdr>
      <w:divsChild>
        <w:div w:id="2107070126">
          <w:marLeft w:val="0"/>
          <w:marRight w:val="0"/>
          <w:marTop w:val="0"/>
          <w:marBottom w:val="0"/>
          <w:divBdr>
            <w:top w:val="none" w:sz="0" w:space="0" w:color="auto"/>
            <w:left w:val="none" w:sz="0" w:space="0" w:color="auto"/>
            <w:bottom w:val="none" w:sz="0" w:space="0" w:color="auto"/>
            <w:right w:val="none" w:sz="0" w:space="0" w:color="auto"/>
          </w:divBdr>
        </w:div>
      </w:divsChild>
    </w:div>
    <w:div w:id="1799227821">
      <w:bodyDiv w:val="1"/>
      <w:marLeft w:val="0"/>
      <w:marRight w:val="0"/>
      <w:marTop w:val="0"/>
      <w:marBottom w:val="0"/>
      <w:divBdr>
        <w:top w:val="none" w:sz="0" w:space="0" w:color="auto"/>
        <w:left w:val="none" w:sz="0" w:space="0" w:color="auto"/>
        <w:bottom w:val="none" w:sz="0" w:space="0" w:color="auto"/>
        <w:right w:val="none" w:sz="0" w:space="0" w:color="auto"/>
      </w:divBdr>
      <w:divsChild>
        <w:div w:id="955257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gistrar.ucf.edu/exam" TargetMode="External"/><Relationship Id="rId18" Type="http://schemas.openxmlformats.org/officeDocument/2006/relationships/hyperlink" Target="http://guides.ucf.edu/streaming" TargetMode="External"/><Relationship Id="rId26" Type="http://schemas.openxmlformats.org/officeDocument/2006/relationships/hyperlink" Target="https://my.ucf.edu" TargetMode="External"/><Relationship Id="rId3" Type="http://schemas.openxmlformats.org/officeDocument/2006/relationships/styles" Target="styles.xml"/><Relationship Id="rId21" Type="http://schemas.openxmlformats.org/officeDocument/2006/relationships/hyperlink" Target="https://goldenrule.sdes.ucf.edu/" TargetMode="External"/><Relationship Id="rId7" Type="http://schemas.openxmlformats.org/officeDocument/2006/relationships/endnotes" Target="endnotes.xml"/><Relationship Id="rId12" Type="http://schemas.openxmlformats.org/officeDocument/2006/relationships/hyperlink" Target="http://calendar.ucf.edu/" TargetMode="External"/><Relationship Id="rId17" Type="http://schemas.openxmlformats.org/officeDocument/2006/relationships/hyperlink" Target="mailto:tm327@bncollege.com" TargetMode="External"/><Relationship Id="rId25" Type="http://schemas.openxmlformats.org/officeDocument/2006/relationships/hyperlink" Target="https://ehs.ucf.edu/automated-external-defibrillator-aed-locations" TargetMode="External"/><Relationship Id="rId2" Type="http://schemas.openxmlformats.org/officeDocument/2006/relationships/numbering" Target="numbering.xml"/><Relationship Id="rId16" Type="http://schemas.openxmlformats.org/officeDocument/2006/relationships/hyperlink" Target="https://sso.bncollege.com/bes-sp/bessso/saml/ucfedu/aip/logon" TargetMode="External"/><Relationship Id="rId20" Type="http://schemas.openxmlformats.org/officeDocument/2006/relationships/hyperlink" Target="https://scai.sdes.ucf.edu/student-rules-of-conduct/" TargetMode="External"/><Relationship Id="rId29" Type="http://schemas.openxmlformats.org/officeDocument/2006/relationships/hyperlink" Target="http://cares.sdes.uc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tl.ucf.edu/teaching-resources/course-design/blooms-taxonomy/" TargetMode="External"/><Relationship Id="rId24" Type="http://schemas.openxmlformats.org/officeDocument/2006/relationships/hyperlink" Target="https://centralflorida-prod.modolabs.net/student/safety/inde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gistrar.ucf.edu/ferpa" TargetMode="External"/><Relationship Id="rId23" Type="http://schemas.openxmlformats.org/officeDocument/2006/relationships/hyperlink" Target="mailto:sas@ucf.edu" TargetMode="External"/><Relationship Id="rId28" Type="http://schemas.openxmlformats.org/officeDocument/2006/relationships/hyperlink" Target="https://letsbeclear.ucf.edu" TargetMode="External"/><Relationship Id="rId10" Type="http://schemas.openxmlformats.org/officeDocument/2006/relationships/hyperlink" Target="https://oeas.ucf.edu/academiclearningcompacts.html" TargetMode="External"/><Relationship Id="rId19" Type="http://schemas.openxmlformats.org/officeDocument/2006/relationships/hyperlink" Target="https://fctl.ucf.edu/teaching-resources/course-design/syllabus-statement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ucf.edu/" TargetMode="External"/><Relationship Id="rId14" Type="http://schemas.openxmlformats.org/officeDocument/2006/relationships/hyperlink" Target="https://policies.ucf.edu/documents/4-402.pdf" TargetMode="External"/><Relationship Id="rId22" Type="http://schemas.openxmlformats.org/officeDocument/2006/relationships/hyperlink" Target="http://sas.sdes.ucf.edu/" TargetMode="External"/><Relationship Id="rId27" Type="http://schemas.openxmlformats.org/officeDocument/2006/relationships/hyperlink" Target="https://youtu.be/NIKYajEx4p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6880-8B89-4FBA-88E3-1B0E0D27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for Central Florida</Company>
  <LinksUpToDate>false</LinksUpToDate>
  <CharactersWithSpaces>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Turner</dc:creator>
  <cp:lastModifiedBy>Kevin Yee</cp:lastModifiedBy>
  <cp:revision>26</cp:revision>
  <dcterms:created xsi:type="dcterms:W3CDTF">2018-07-19T12:37:00Z</dcterms:created>
  <dcterms:modified xsi:type="dcterms:W3CDTF">2024-01-10T16:05:00Z</dcterms:modified>
</cp:coreProperties>
</file>